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39.xml" ContentType="application/vnd.openxmlformats-officedocument.wordprocessingml.footer+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21.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6.xml" ContentType="application/vnd.openxmlformats-officedocument.wordprocessingml.footer+xml"/>
  <Override PartName="/word/media/image1.jpeg" ContentType="image/jpeg"/>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8"/>
        <w:spacing w:lineRule="auto" w:line="276"/>
        <w:jc w:val="center"/>
        <w:rPr>
          <w:color w:val="000000" w:themeColor="text1"/>
          <w:szCs w:val="24"/>
        </w:rPr>
      </w:pPr>
      <w:r>
        <w:rPr>
          <w:color w:val="000000" w:themeColor="text1"/>
          <w:szCs w:val="24"/>
        </w:rPr>
      </w:r>
    </w:p>
    <w:p>
      <w:pPr>
        <w:pStyle w:val="18"/>
        <w:spacing w:lineRule="auto" w:line="276"/>
        <w:jc w:val="center"/>
        <w:rPr>
          <w:color w:val="000000" w:themeColor="text1"/>
          <w:szCs w:val="24"/>
        </w:rPr>
      </w:pPr>
      <w:r>
        <w:rPr>
          <w:color w:val="000000" w:themeColor="text1"/>
          <w:szCs w:val="24"/>
        </w:rPr>
      </w:r>
    </w:p>
    <w:p>
      <w:pPr>
        <w:pStyle w:val="18"/>
        <w:spacing w:lineRule="auto" w:line="276"/>
        <w:jc w:val="center"/>
        <w:rPr>
          <w:color w:val="000000" w:themeColor="text1"/>
          <w:szCs w:val="24"/>
        </w:rPr>
      </w:pPr>
      <w:r>
        <w:rPr>
          <w:color w:val="000000" w:themeColor="text1"/>
          <w:szCs w:val="24"/>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Cs w:val="20"/>
        </w:rPr>
      </w:pPr>
      <w:r>
        <w:rPr>
          <w:rFonts w:ascii="Times New Roman" w:hAnsi="Times New Roman"/>
          <w:color w:val="000000" w:themeColor="text1"/>
          <w:szCs w:val="20"/>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b/>
          <w:b/>
          <w:color w:val="000000" w:themeColor="text1"/>
          <w:sz w:val="40"/>
          <w:szCs w:val="32"/>
        </w:rPr>
      </w:pPr>
      <w:r>
        <w:rPr>
          <w:rFonts w:ascii="Times New Roman" w:hAnsi="Times New Roman"/>
          <w:b/>
          <w:color w:val="000000" w:themeColor="text1"/>
          <w:sz w:val="40"/>
          <w:szCs w:val="32"/>
        </w:rPr>
        <w:t xml:space="preserve">СХЕМА </w:t>
      </w:r>
    </w:p>
    <w:p>
      <w:pPr>
        <w:pStyle w:val="Normal"/>
        <w:spacing w:lineRule="auto" w:line="276"/>
        <w:jc w:val="center"/>
        <w:rPr>
          <w:rFonts w:ascii="Times New Roman" w:hAnsi="Times New Roman"/>
          <w:b/>
          <w:b/>
          <w:color w:val="000000" w:themeColor="text1"/>
          <w:sz w:val="40"/>
          <w:szCs w:val="32"/>
        </w:rPr>
      </w:pPr>
      <w:r>
        <w:rPr>
          <w:rFonts w:ascii="Times New Roman" w:hAnsi="Times New Roman"/>
          <w:b/>
          <w:color w:val="000000" w:themeColor="text1"/>
          <w:sz w:val="40"/>
          <w:szCs w:val="32"/>
        </w:rPr>
        <w:t xml:space="preserve">ВОДОСНАБЖЕНИЯ И ВОДООТВЕДЕНИЯ </w:t>
      </w:r>
    </w:p>
    <w:p>
      <w:pPr>
        <w:pStyle w:val="72"/>
        <w:jc w:val="center"/>
        <w:rPr>
          <w:b/>
          <w:b/>
          <w:color w:val="000000" w:themeColor="text1"/>
          <w:sz w:val="40"/>
          <w:szCs w:val="40"/>
        </w:rPr>
      </w:pPr>
      <w:r>
        <w:rPr>
          <w:b/>
          <w:color w:val="000000" w:themeColor="text1"/>
          <w:sz w:val="40"/>
          <w:szCs w:val="40"/>
        </w:rPr>
        <w:t xml:space="preserve">Лазовского муниципального округа </w:t>
      </w:r>
    </w:p>
    <w:p>
      <w:pPr>
        <w:pStyle w:val="72"/>
        <w:jc w:val="center"/>
        <w:rPr>
          <w:b/>
          <w:b/>
          <w:color w:val="000000" w:themeColor="text1"/>
          <w:sz w:val="40"/>
          <w:szCs w:val="40"/>
        </w:rPr>
      </w:pPr>
      <w:r>
        <w:rPr>
          <w:b/>
          <w:color w:val="000000" w:themeColor="text1"/>
          <w:sz w:val="40"/>
          <w:szCs w:val="40"/>
        </w:rPr>
        <w:t xml:space="preserve">Приморского края </w:t>
      </w:r>
    </w:p>
    <w:p>
      <w:pPr>
        <w:pStyle w:val="72"/>
        <w:jc w:val="center"/>
        <w:rPr>
          <w:b/>
          <w:b/>
          <w:color w:val="000000" w:themeColor="text1"/>
          <w:sz w:val="40"/>
          <w:szCs w:val="40"/>
        </w:rPr>
      </w:pPr>
      <w:r>
        <w:rPr>
          <w:b/>
          <w:color w:val="000000" w:themeColor="text1"/>
          <w:sz w:val="40"/>
          <w:szCs w:val="40"/>
        </w:rPr>
        <w:t>на период до 2035 года</w:t>
      </w:r>
    </w:p>
    <w:p>
      <w:pPr>
        <w:pStyle w:val="Normal"/>
        <w:spacing w:lineRule="auto" w:line="276"/>
        <w:jc w:val="center"/>
        <w:rPr>
          <w:rFonts w:ascii="Times New Roman" w:hAnsi="Times New Roman" w:eastAsia="Calibri" w:eastAsiaTheme="minorHAnsi"/>
          <w:color w:val="000000" w:themeColor="text1"/>
          <w:sz w:val="28"/>
          <w:szCs w:val="28"/>
          <w:lang w:eastAsia="en-US"/>
        </w:rPr>
      </w:pPr>
      <w:r>
        <w:rPr>
          <w:rFonts w:eastAsia="Calibri" w:eastAsiaTheme="minorHAnsi" w:ascii="Times New Roman" w:hAnsi="Times New Roman"/>
          <w:color w:val="000000" w:themeColor="text1"/>
          <w:sz w:val="28"/>
          <w:szCs w:val="28"/>
          <w:lang w:eastAsia="en-US"/>
        </w:rPr>
      </w:r>
    </w:p>
    <w:p>
      <w:pPr>
        <w:pStyle w:val="Normal"/>
        <w:spacing w:lineRule="auto" w:line="276"/>
        <w:jc w:val="center"/>
        <w:rPr>
          <w:rFonts w:ascii="Times New Roman" w:hAnsi="Times New Roman"/>
          <w:b/>
          <w:b/>
          <w:color w:val="000000" w:themeColor="text1"/>
          <w:sz w:val="40"/>
          <w:szCs w:val="40"/>
        </w:rPr>
      </w:pPr>
      <w:r>
        <w:rPr>
          <w:rFonts w:ascii="Times New Roman" w:hAnsi="Times New Roman"/>
          <w:b/>
          <w:color w:val="000000" w:themeColor="text1"/>
          <w:sz w:val="40"/>
          <w:szCs w:val="40"/>
        </w:rPr>
      </w:r>
    </w:p>
    <w:p>
      <w:pPr>
        <w:pStyle w:val="Normal"/>
        <w:spacing w:lineRule="auto" w:line="276"/>
        <w:jc w:val="center"/>
        <w:rPr>
          <w:rFonts w:ascii="Times New Roman" w:hAnsi="Times New Roman"/>
          <w:b/>
          <w:b/>
          <w:color w:val="000000" w:themeColor="text1"/>
          <w:sz w:val="40"/>
          <w:szCs w:val="40"/>
        </w:rPr>
      </w:pPr>
      <w:r>
        <w:rPr>
          <w:rFonts w:ascii="Times New Roman" w:hAnsi="Times New Roman"/>
          <w:b/>
          <w:color w:val="000000" w:themeColor="text1"/>
          <w:sz w:val="40"/>
          <w:szCs w:val="40"/>
        </w:rPr>
      </w:r>
    </w:p>
    <w:p>
      <w:pPr>
        <w:pStyle w:val="Normal"/>
        <w:spacing w:lineRule="auto" w:line="276"/>
        <w:jc w:val="center"/>
        <w:rPr>
          <w:rFonts w:ascii="Times New Roman" w:hAnsi="Times New Roman"/>
          <w:b/>
          <w:b/>
          <w:color w:val="000000" w:themeColor="text1"/>
          <w:sz w:val="40"/>
          <w:szCs w:val="40"/>
        </w:rPr>
      </w:pPr>
      <w:r>
        <w:rPr>
          <w:rFonts w:ascii="Times New Roman" w:hAnsi="Times New Roman"/>
          <w:b/>
          <w:color w:val="000000" w:themeColor="text1"/>
          <w:sz w:val="40"/>
          <w:szCs w:val="40"/>
        </w:rPr>
      </w:r>
    </w:p>
    <w:p>
      <w:pPr>
        <w:pStyle w:val="Normal"/>
        <w:spacing w:lineRule="auto" w:line="276"/>
        <w:jc w:val="center"/>
        <w:rPr>
          <w:rFonts w:ascii="Times New Roman" w:hAnsi="Times New Roman"/>
          <w:color w:val="000000" w:themeColor="text1"/>
          <w:sz w:val="40"/>
          <w:szCs w:val="40"/>
        </w:rPr>
      </w:pPr>
      <w:r>
        <w:rPr>
          <w:rFonts w:ascii="Times New Roman" w:hAnsi="Times New Roman"/>
          <w:color w:val="000000" w:themeColor="text1"/>
          <w:sz w:val="40"/>
          <w:szCs w:val="40"/>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spacing w:lineRule="auto" w:line="276"/>
        <w:jc w:val="center"/>
        <w:rPr>
          <w:rFonts w:ascii="Times New Roman" w:hAnsi="Times New Roman"/>
          <w:color w:val="000000" w:themeColor="text1"/>
          <w:sz w:val="24"/>
        </w:rPr>
      </w:pPr>
      <w:r>
        <w:rPr>
          <w:rFonts w:ascii="Times New Roman" w:hAnsi="Times New Roman"/>
          <w:color w:val="000000" w:themeColor="text1"/>
          <w:sz w:val="24"/>
        </w:rPr>
      </w:r>
    </w:p>
    <w:p>
      <w:pPr>
        <w:pStyle w:val="Normal"/>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t>Исполнитель:</w:t>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t>ООО «СибЭнергоСбережение 2030»</w:t>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t>Директор______________/А.А. Веретенников/</w:t>
      </w:r>
    </w:p>
    <w:p>
      <w:pPr>
        <w:pStyle w:val="Normal"/>
        <w:widowControl w:val="false"/>
        <w:rPr>
          <w:rFonts w:ascii="Times New Roman" w:hAnsi="Times New Roman"/>
          <w:color w:val="000000" w:themeColor="text1"/>
        </w:rPr>
      </w:pPr>
      <w:r>
        <w:rPr>
          <w:rFonts w:ascii="Times New Roman" w:hAnsi="Times New Roman"/>
          <w:color w:val="000000" w:themeColor="text1"/>
        </w:rPr>
        <mc:AlternateContent>
          <mc:Choice Requires="wps">
            <w:drawing>
              <wp:anchor behindDoc="0" distT="0" distB="0" distL="0" distR="0" simplePos="0" locked="0" layoutInCell="0" allowOverlap="1" relativeHeight="3" wp14:anchorId="28C5A51C">
                <wp:simplePos x="0" y="0"/>
                <wp:positionH relativeFrom="column">
                  <wp:posOffset>5071745</wp:posOffset>
                </wp:positionH>
                <wp:positionV relativeFrom="paragraph">
                  <wp:posOffset>1564005</wp:posOffset>
                </wp:positionV>
                <wp:extent cx="1515110" cy="962660"/>
                <wp:effectExtent l="0" t="0" r="28575" b="28575"/>
                <wp:wrapNone/>
                <wp:docPr id="1" name="Прямоугольник 4"/>
                <a:graphic xmlns:a="http://schemas.openxmlformats.org/drawingml/2006/main">
                  <a:graphicData uri="http://schemas.microsoft.com/office/word/2010/wordprocessingShape">
                    <wps:wsp>
                      <wps:cNvSpPr/>
                      <wps:spPr>
                        <a:xfrm>
                          <a:off x="0" y="0"/>
                          <a:ext cx="1514520" cy="961920"/>
                        </a:xfrm>
                        <a:prstGeom prst="rect">
                          <a:avLst/>
                        </a:prstGeom>
                        <a:solidFill>
                          <a:schemeClr val="bg1"/>
                        </a:solidFill>
                        <a:ln>
                          <a:solidFill>
                            <a:schemeClr val="bg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Прямоугольник 4" fillcolor="white" stroked="t" style="position:absolute;margin-left:399.35pt;margin-top:123.15pt;width:119.2pt;height:75.7pt;mso-wrap-style:none;v-text-anchor:middle" wp14:anchorId="28C5A51C">
                <v:fill o:detectmouseclick="t" type="solid" color2="black"/>
                <v:stroke color="white" weight="25560" joinstyle="round" endcap="flat"/>
                <w10:wrap type="none"/>
              </v:rect>
            </w:pict>
          </mc:Fallback>
        </mc:AlternateContent>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widowControl w:val="false"/>
        <w:rPr>
          <w:rFonts w:ascii="Times New Roman" w:hAnsi="Times New Roman"/>
          <w:color w:val="000000" w:themeColor="text1"/>
          <w:sz w:val="28"/>
          <w:szCs w:val="28"/>
        </w:rPr>
      </w:pPr>
      <w:r>
        <w:rPr>
          <w:rFonts w:ascii="Times New Roman" w:hAnsi="Times New Roman"/>
          <w:color w:val="000000" w:themeColor="text1"/>
          <w:sz w:val="28"/>
          <w:szCs w:val="28"/>
        </w:rPr>
      </w:r>
    </w:p>
    <w:p>
      <w:pPr>
        <w:pStyle w:val="Normal"/>
        <w:rPr>
          <w:rFonts w:ascii="Times New Roman" w:hAnsi="Times New Roman"/>
          <w:color w:val="000000" w:themeColor="text1"/>
        </w:rPr>
      </w:pPr>
      <w:r>
        <w:rPr>
          <w:rFonts w:ascii="Times New Roman" w:hAnsi="Times New Roman"/>
          <w:color w:val="000000" w:themeColor="text1"/>
        </w:rPr>
      </w:r>
    </w:p>
    <w:p>
      <w:pPr>
        <w:pStyle w:val="Style32"/>
        <w:spacing w:lineRule="auto" w:line="276"/>
        <w:jc w:val="center"/>
        <w:rPr>
          <w:rFonts w:ascii="Times New Roman" w:hAnsi="Times New Roman"/>
          <w:color w:val="000000" w:themeColor="text1"/>
          <w:sz w:val="24"/>
        </w:rPr>
      </w:pPr>
      <w:r>
        <w:rPr>
          <w:rFonts w:ascii="Times New Roman" w:hAnsi="Times New Roman"/>
          <w:color w:val="000000" w:themeColor="text1"/>
          <w:sz w:val="24"/>
        </w:rPr>
        <w:t>Красноярск, 2025</w:t>
      </w:r>
    </w:p>
    <w:sdt>
      <w:sdtPr>
        <w:docPartObj>
          <w:docPartGallery w:val="Table of Contents"/>
          <w:docPartUnique w:val="true"/>
        </w:docPartObj>
      </w:sdtPr>
      <w:sdtContent>
        <w:p>
          <w:pPr>
            <w:pStyle w:val="TOCHeading"/>
            <w:rPr>
              <w:color w:val="000000" w:themeColor="text1"/>
            </w:rPr>
          </w:pPr>
          <w:r>
            <w:rPr>
              <w:color w:val="000000" w:themeColor="text1"/>
            </w:rPr>
            <w:t>Оглавление</w:t>
          </w:r>
        </w:p>
        <w:p>
          <w:pPr>
            <w:pStyle w:val="16"/>
            <w:rPr>
              <w:rFonts w:eastAsia="" w:eastAsiaTheme="minorEastAsia"/>
              <w:color w:val="000000" w:themeColor="text1"/>
              <w:sz w:val="22"/>
            </w:rPr>
          </w:pPr>
          <w:r>
            <w:fldChar w:fldCharType="begin"/>
          </w:r>
          <w:r>
            <w:rPr>
              <w:webHidden/>
              <w:color w:val="000000"/>
            </w:rPr>
            <w:instrText> TOC \z \o "1-3" \u \h</w:instrText>
          </w:r>
          <w:r>
            <w:rPr>
              <w:webHidden/>
              <w:color w:val="000000"/>
            </w:rPr>
            <w:fldChar w:fldCharType="separate"/>
          </w:r>
          <w:hyperlink w:anchor="_Toc213940918">
            <w:r>
              <w:rPr>
                <w:webHidden/>
                <w:color w:val="000000" w:themeColor="text1"/>
              </w:rPr>
              <w:t>ОБЩИЕ ПОЛОЖЕНИЯ</w:t>
            </w:r>
            <w:r>
              <w:rPr>
                <w:webHidden/>
              </w:rPr>
              <w:fldChar w:fldCharType="begin"/>
            </w:r>
            <w:r>
              <w:rPr>
                <w:webHidden/>
              </w:rPr>
              <w:instrText>PAGEREF _Toc213940918 \h</w:instrText>
            </w:r>
            <w:r>
              <w:rPr>
                <w:webHidden/>
              </w:rPr>
              <w:fldChar w:fldCharType="separate"/>
            </w:r>
            <w:r>
              <w:rPr>
                <w:vanish w:val="false"/>
                <w:color w:val="000000" w:themeColor="text1"/>
              </w:rPr>
              <w:tab/>
              <w:t>9</w:t>
            </w:r>
            <w:r>
              <w:rPr>
                <w:webHidden/>
              </w:rPr>
              <w:fldChar w:fldCharType="end"/>
            </w:r>
          </w:hyperlink>
        </w:p>
        <w:p>
          <w:pPr>
            <w:pStyle w:val="16"/>
            <w:rPr>
              <w:rFonts w:eastAsia="" w:eastAsiaTheme="minorEastAsia"/>
              <w:color w:val="000000" w:themeColor="text1"/>
              <w:sz w:val="22"/>
            </w:rPr>
          </w:pPr>
          <w:hyperlink w:anchor="_Toc213940919">
            <w:r>
              <w:rPr>
                <w:webHidden/>
                <w:color w:val="000000" w:themeColor="text1"/>
              </w:rPr>
              <w:t>ГЛАВА 1. СХЕМА ВОДОСНАБЖЕНИЯ</w:t>
            </w:r>
            <w:r>
              <w:rPr>
                <w:webHidden/>
              </w:rPr>
              <w:fldChar w:fldCharType="begin"/>
            </w:r>
            <w:r>
              <w:rPr>
                <w:webHidden/>
              </w:rPr>
              <w:instrText>PAGEREF _Toc213940919 \h</w:instrText>
            </w:r>
            <w:r>
              <w:rPr>
                <w:webHidden/>
              </w:rPr>
              <w:fldChar w:fldCharType="separate"/>
            </w:r>
            <w:r>
              <w:rPr>
                <w:vanish w:val="false"/>
                <w:color w:val="000000" w:themeColor="text1"/>
              </w:rPr>
              <w:tab/>
              <w:t>11</w:t>
            </w:r>
            <w:r>
              <w:rPr>
                <w:webHidden/>
              </w:rPr>
              <w:fldChar w:fldCharType="end"/>
            </w:r>
          </w:hyperlink>
        </w:p>
        <w:p>
          <w:pPr>
            <w:pStyle w:val="26"/>
            <w:rPr>
              <w:rFonts w:eastAsia="" w:eastAsiaTheme="minorEastAsia"/>
              <w:color w:val="000000" w:themeColor="text1"/>
              <w:sz w:val="22"/>
            </w:rPr>
          </w:pPr>
          <w:hyperlink w:anchor="_Toc213940920">
            <w:r>
              <w:rPr>
                <w:webHidden/>
                <w:color w:val="000000" w:themeColor="text1"/>
              </w:rPr>
              <w:t>1.1. ТЕХНИКО-ЭКОНОМИЧЕСКОЕ СОСТОЯНИЕ ЦЕНТРАЛИЗОВАННЫХ СИСТЕМ ВОДОСНАБЖЕНИЯ ПОСЕЛЕНИЯ, МУНИЦИПАЛЬНОГО ОКРУГА, ГОРОДСКОГО ОКРУГА</w:t>
            </w:r>
            <w:r>
              <w:rPr>
                <w:webHidden/>
              </w:rPr>
              <w:fldChar w:fldCharType="begin"/>
            </w:r>
            <w:r>
              <w:rPr>
                <w:webHidden/>
              </w:rPr>
              <w:instrText>PAGEREF _Toc213940920 \h</w:instrText>
            </w:r>
            <w:r>
              <w:rPr>
                <w:webHidden/>
              </w:rPr>
              <w:fldChar w:fldCharType="separate"/>
            </w:r>
            <w:r>
              <w:rPr>
                <w:vanish w:val="false"/>
                <w:color w:val="000000" w:themeColor="text1"/>
              </w:rPr>
              <w:tab/>
              <w:t>11</w:t>
            </w:r>
            <w:r>
              <w:rPr>
                <w:webHidden/>
              </w:rPr>
              <w:fldChar w:fldCharType="end"/>
            </w:r>
          </w:hyperlink>
        </w:p>
        <w:p>
          <w:pPr>
            <w:pStyle w:val="26"/>
            <w:rPr>
              <w:rFonts w:eastAsia="" w:eastAsiaTheme="minorEastAsia"/>
              <w:color w:val="000000" w:themeColor="text1"/>
              <w:sz w:val="22"/>
            </w:rPr>
          </w:pPr>
          <w:hyperlink w:anchor="_Toc213940921">
            <w:r>
              <w:rPr>
                <w:webHidden/>
                <w:color w:val="000000" w:themeColor="text1"/>
              </w:rPr>
              <w:t>1.1.1. Описание системы и структуры водоснабжения поселения, муниципального округа, городского округа и деление территории поселения, муниципального округа, городского округа на эксплуатационные зоны</w:t>
            </w:r>
            <w:r>
              <w:rPr>
                <w:webHidden/>
              </w:rPr>
              <w:fldChar w:fldCharType="begin"/>
            </w:r>
            <w:r>
              <w:rPr>
                <w:webHidden/>
              </w:rPr>
              <w:instrText>PAGEREF _Toc213940921 \h</w:instrText>
            </w:r>
            <w:r>
              <w:rPr>
                <w:webHidden/>
              </w:rPr>
              <w:fldChar w:fldCharType="separate"/>
            </w:r>
            <w:r>
              <w:rPr>
                <w:vanish w:val="false"/>
                <w:color w:val="000000" w:themeColor="text1"/>
              </w:rPr>
              <w:tab/>
              <w:t>11</w:t>
            </w:r>
            <w:r>
              <w:rPr>
                <w:webHidden/>
              </w:rPr>
              <w:fldChar w:fldCharType="end"/>
            </w:r>
          </w:hyperlink>
        </w:p>
        <w:p>
          <w:pPr>
            <w:pStyle w:val="26"/>
            <w:rPr>
              <w:rFonts w:eastAsia="" w:eastAsiaTheme="minorEastAsia"/>
              <w:color w:val="000000" w:themeColor="text1"/>
              <w:sz w:val="22"/>
            </w:rPr>
          </w:pPr>
          <w:hyperlink w:anchor="_Toc213940922">
            <w:r>
              <w:rPr>
                <w:webHidden/>
                <w:color w:val="000000" w:themeColor="text1"/>
              </w:rPr>
              <w:t>1.1.2. Описание территорий поселения, муниципального округа, городского округа, не охваченных централизованными системами водоснабжения</w:t>
            </w:r>
            <w:r>
              <w:rPr>
                <w:webHidden/>
              </w:rPr>
              <w:fldChar w:fldCharType="begin"/>
            </w:r>
            <w:r>
              <w:rPr>
                <w:webHidden/>
              </w:rPr>
              <w:instrText>PAGEREF _Toc213940922 \h</w:instrText>
            </w:r>
            <w:r>
              <w:rPr>
                <w:webHidden/>
              </w:rPr>
              <w:fldChar w:fldCharType="separate"/>
            </w:r>
            <w:r>
              <w:rPr>
                <w:vanish w:val="false"/>
                <w:color w:val="000000" w:themeColor="text1"/>
              </w:rPr>
              <w:tab/>
              <w:t>12</w:t>
            </w:r>
            <w:r>
              <w:rPr>
                <w:webHidden/>
              </w:rPr>
              <w:fldChar w:fldCharType="end"/>
            </w:r>
          </w:hyperlink>
        </w:p>
        <w:p>
          <w:pPr>
            <w:pStyle w:val="26"/>
            <w:rPr>
              <w:rFonts w:eastAsia="" w:eastAsiaTheme="minorEastAsia"/>
              <w:color w:val="000000" w:themeColor="text1"/>
              <w:sz w:val="22"/>
            </w:rPr>
          </w:pPr>
          <w:hyperlink w:anchor="_Toc213940923">
            <w:r>
              <w:rPr>
                <w:webHidden/>
                <w:color w:val="000000" w:themeColor="text1"/>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webHidden/>
              </w:rPr>
              <w:fldChar w:fldCharType="begin"/>
            </w:r>
            <w:r>
              <w:rPr>
                <w:webHidden/>
              </w:rPr>
              <w:instrText>PAGEREF _Toc213940923 \h</w:instrText>
            </w:r>
            <w:r>
              <w:rPr>
                <w:webHidden/>
              </w:rPr>
              <w:fldChar w:fldCharType="separate"/>
            </w:r>
            <w:r>
              <w:rPr>
                <w:vanish w:val="false"/>
                <w:color w:val="000000" w:themeColor="text1"/>
              </w:rPr>
              <w:tab/>
              <w:t>13</w:t>
            </w:r>
            <w:r>
              <w:rPr>
                <w:webHidden/>
              </w:rPr>
              <w:fldChar w:fldCharType="end"/>
            </w:r>
          </w:hyperlink>
        </w:p>
        <w:p>
          <w:pPr>
            <w:pStyle w:val="26"/>
            <w:rPr>
              <w:rFonts w:eastAsia="" w:eastAsiaTheme="minorEastAsia"/>
              <w:color w:val="000000" w:themeColor="text1"/>
              <w:sz w:val="22"/>
            </w:rPr>
          </w:pPr>
          <w:hyperlink w:anchor="_Toc213940924">
            <w:r>
              <w:rPr>
                <w:webHidden/>
                <w:color w:val="000000" w:themeColor="text1"/>
              </w:rPr>
              <w:t>1.1.4. Описание результатов технического обследования централизованных систем водоснабжения</w:t>
            </w:r>
            <w:r>
              <w:rPr>
                <w:webHidden/>
              </w:rPr>
              <w:fldChar w:fldCharType="begin"/>
            </w:r>
            <w:r>
              <w:rPr>
                <w:webHidden/>
              </w:rPr>
              <w:instrText>PAGEREF _Toc213940924 \h</w:instrText>
            </w:r>
            <w:r>
              <w:rPr>
                <w:webHidden/>
              </w:rPr>
              <w:fldChar w:fldCharType="separate"/>
            </w:r>
            <w:r>
              <w:rPr>
                <w:vanish w:val="false"/>
                <w:color w:val="000000" w:themeColor="text1"/>
              </w:rPr>
              <w:tab/>
              <w:t>13</w:t>
            </w:r>
            <w:r>
              <w:rPr>
                <w:webHidden/>
              </w:rPr>
              <w:fldChar w:fldCharType="end"/>
            </w:r>
          </w:hyperlink>
        </w:p>
        <w:p>
          <w:pPr>
            <w:pStyle w:val="26"/>
            <w:rPr>
              <w:rFonts w:eastAsia="" w:eastAsiaTheme="minorEastAsia"/>
              <w:color w:val="000000" w:themeColor="text1"/>
              <w:sz w:val="22"/>
            </w:rPr>
          </w:pPr>
          <w:hyperlink w:anchor="_Toc213940925">
            <w:r>
              <w:rPr>
                <w:webHidden/>
                <w:color w:val="000000" w:themeColor="text1"/>
              </w:rPr>
              <w:t>1.1.4.1. Описание состояния существующих источников водоснабжения и водозаборных сооружений</w:t>
            </w:r>
            <w:r>
              <w:rPr>
                <w:webHidden/>
              </w:rPr>
              <w:fldChar w:fldCharType="begin"/>
            </w:r>
            <w:r>
              <w:rPr>
                <w:webHidden/>
              </w:rPr>
              <w:instrText>PAGEREF _Toc213940925 \h</w:instrText>
            </w:r>
            <w:r>
              <w:rPr>
                <w:webHidden/>
              </w:rPr>
              <w:fldChar w:fldCharType="separate"/>
            </w:r>
            <w:r>
              <w:rPr>
                <w:vanish w:val="false"/>
                <w:color w:val="000000" w:themeColor="text1"/>
              </w:rPr>
              <w:tab/>
              <w:t>14</w:t>
            </w:r>
            <w:r>
              <w:rPr>
                <w:webHidden/>
              </w:rPr>
              <w:fldChar w:fldCharType="end"/>
            </w:r>
          </w:hyperlink>
        </w:p>
        <w:p>
          <w:pPr>
            <w:pStyle w:val="26"/>
            <w:rPr>
              <w:rFonts w:eastAsia="" w:eastAsiaTheme="minorEastAsia"/>
              <w:color w:val="000000" w:themeColor="text1"/>
              <w:sz w:val="22"/>
            </w:rPr>
          </w:pPr>
          <w:hyperlink w:anchor="_Toc213940926">
            <w:r>
              <w:rPr>
                <w:webHidden/>
                <w:color w:val="000000" w:themeColor="text1"/>
              </w:rPr>
              <w:t>1.1.4.2.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Pr>
                <w:webHidden/>
              </w:rPr>
              <w:fldChar w:fldCharType="begin"/>
            </w:r>
            <w:r>
              <w:rPr>
                <w:webHidden/>
              </w:rPr>
              <w:instrText>PAGEREF _Toc213940926 \h</w:instrText>
            </w:r>
            <w:r>
              <w:rPr>
                <w:webHidden/>
              </w:rPr>
              <w:fldChar w:fldCharType="separate"/>
            </w:r>
            <w:r>
              <w:rPr>
                <w:vanish w:val="false"/>
                <w:color w:val="000000" w:themeColor="text1"/>
              </w:rPr>
              <w:tab/>
              <w:t>14</w:t>
            </w:r>
            <w:r>
              <w:rPr>
                <w:webHidden/>
              </w:rPr>
              <w:fldChar w:fldCharType="end"/>
            </w:r>
          </w:hyperlink>
        </w:p>
        <w:p>
          <w:pPr>
            <w:pStyle w:val="26"/>
            <w:rPr>
              <w:rFonts w:eastAsia="" w:eastAsiaTheme="minorEastAsia"/>
              <w:color w:val="000000" w:themeColor="text1"/>
              <w:sz w:val="22"/>
            </w:rPr>
          </w:pPr>
          <w:hyperlink w:anchor="_Toc213940927">
            <w:r>
              <w:rPr>
                <w:webHidden/>
                <w:color w:val="000000" w:themeColor="text1"/>
              </w:rPr>
              <w:t>1.1.4.3.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Pr>
                <w:webHidden/>
              </w:rPr>
              <w:fldChar w:fldCharType="begin"/>
            </w:r>
            <w:r>
              <w:rPr>
                <w:webHidden/>
              </w:rPr>
              <w:instrText>PAGEREF _Toc213940927 \h</w:instrText>
            </w:r>
            <w:r>
              <w:rPr>
                <w:webHidden/>
              </w:rPr>
              <w:fldChar w:fldCharType="separate"/>
            </w:r>
            <w:r>
              <w:rPr>
                <w:vanish w:val="false"/>
                <w:color w:val="000000" w:themeColor="text1"/>
              </w:rPr>
              <w:tab/>
              <w:t>17</w:t>
            </w:r>
            <w:r>
              <w:rPr>
                <w:webHidden/>
              </w:rPr>
              <w:fldChar w:fldCharType="end"/>
            </w:r>
          </w:hyperlink>
        </w:p>
        <w:p>
          <w:pPr>
            <w:pStyle w:val="26"/>
            <w:rPr>
              <w:rFonts w:eastAsia="" w:eastAsiaTheme="minorEastAsia"/>
              <w:color w:val="000000" w:themeColor="text1"/>
              <w:sz w:val="22"/>
            </w:rPr>
          </w:pPr>
          <w:hyperlink w:anchor="_Toc213940928">
            <w:r>
              <w:rPr>
                <w:webHidden/>
                <w:color w:val="000000" w:themeColor="text1"/>
              </w:rPr>
              <w:t>1.1.4.4.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Pr>
                <w:webHidden/>
              </w:rPr>
              <w:fldChar w:fldCharType="begin"/>
            </w:r>
            <w:r>
              <w:rPr>
                <w:webHidden/>
              </w:rPr>
              <w:instrText>PAGEREF _Toc213940928 \h</w:instrText>
            </w:r>
            <w:r>
              <w:rPr>
                <w:webHidden/>
              </w:rPr>
              <w:fldChar w:fldCharType="separate"/>
            </w:r>
            <w:r>
              <w:rPr>
                <w:vanish w:val="false"/>
                <w:color w:val="000000" w:themeColor="text1"/>
              </w:rPr>
              <w:tab/>
              <w:t>18</w:t>
            </w:r>
            <w:r>
              <w:rPr>
                <w:webHidden/>
              </w:rPr>
              <w:fldChar w:fldCharType="end"/>
            </w:r>
          </w:hyperlink>
        </w:p>
        <w:p>
          <w:pPr>
            <w:pStyle w:val="26"/>
            <w:rPr>
              <w:rFonts w:eastAsia="" w:eastAsiaTheme="minorEastAsia"/>
              <w:color w:val="000000" w:themeColor="text1"/>
              <w:sz w:val="22"/>
            </w:rPr>
          </w:pPr>
          <w:hyperlink w:anchor="_Toc213940929">
            <w:r>
              <w:rPr>
                <w:webHidden/>
                <w:color w:val="000000" w:themeColor="text1"/>
              </w:rPr>
              <w:t>1.1.4.5. Описание существующих технических и технологических проблем, возникающих при водоснабжении поселений, муниципальных округов, городских округов,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Pr>
                <w:webHidden/>
              </w:rPr>
              <w:fldChar w:fldCharType="begin"/>
            </w:r>
            <w:r>
              <w:rPr>
                <w:webHidden/>
              </w:rPr>
              <w:instrText>PAGEREF _Toc213940929 \h</w:instrText>
            </w:r>
            <w:r>
              <w:rPr>
                <w:webHidden/>
              </w:rPr>
              <w:fldChar w:fldCharType="separate"/>
            </w:r>
            <w:r>
              <w:rPr>
                <w:vanish w:val="false"/>
                <w:color w:val="000000" w:themeColor="text1"/>
              </w:rPr>
              <w:tab/>
              <w:t>27</w:t>
            </w:r>
            <w:r>
              <w:rPr>
                <w:webHidden/>
              </w:rPr>
              <w:fldChar w:fldCharType="end"/>
            </w:r>
          </w:hyperlink>
        </w:p>
        <w:p>
          <w:pPr>
            <w:pStyle w:val="26"/>
            <w:rPr>
              <w:rFonts w:eastAsia="" w:eastAsiaTheme="minorEastAsia"/>
              <w:color w:val="000000" w:themeColor="text1"/>
              <w:sz w:val="22"/>
            </w:rPr>
          </w:pPr>
          <w:hyperlink w:anchor="_Toc213940930">
            <w:r>
              <w:rPr>
                <w:webHidden/>
                <w:color w:val="000000" w:themeColor="text1"/>
              </w:rPr>
              <w:t>1.1.4.6.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webHidden/>
              </w:rPr>
              <w:fldChar w:fldCharType="begin"/>
            </w:r>
            <w:r>
              <w:rPr>
                <w:webHidden/>
              </w:rPr>
              <w:instrText>PAGEREF _Toc213940930 \h</w:instrText>
            </w:r>
            <w:r>
              <w:rPr>
                <w:webHidden/>
              </w:rPr>
              <w:fldChar w:fldCharType="separate"/>
            </w:r>
            <w:r>
              <w:rPr>
                <w:vanish w:val="false"/>
                <w:color w:val="000000" w:themeColor="text1"/>
              </w:rPr>
              <w:tab/>
              <w:t>27</w:t>
            </w:r>
            <w:r>
              <w:rPr>
                <w:webHidden/>
              </w:rPr>
              <w:fldChar w:fldCharType="end"/>
            </w:r>
          </w:hyperlink>
        </w:p>
        <w:p>
          <w:pPr>
            <w:pStyle w:val="26"/>
            <w:rPr>
              <w:rFonts w:eastAsia="" w:eastAsiaTheme="minorEastAsia"/>
              <w:color w:val="000000" w:themeColor="text1"/>
              <w:sz w:val="22"/>
            </w:rPr>
          </w:pPr>
          <w:hyperlink w:anchor="_Toc213940931">
            <w:r>
              <w:rPr>
                <w:webHidden/>
                <w:color w:val="000000" w:themeColor="text1"/>
              </w:rPr>
              <w:t>1.1.5.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Pr>
                <w:webHidden/>
              </w:rPr>
              <w:fldChar w:fldCharType="begin"/>
            </w:r>
            <w:r>
              <w:rPr>
                <w:webHidden/>
              </w:rPr>
              <w:instrText>PAGEREF _Toc213940931 \h</w:instrText>
            </w:r>
            <w:r>
              <w:rPr>
                <w:webHidden/>
              </w:rPr>
              <w:fldChar w:fldCharType="separate"/>
            </w:r>
            <w:r>
              <w:rPr>
                <w:vanish w:val="false"/>
                <w:color w:val="000000" w:themeColor="text1"/>
              </w:rPr>
              <w:tab/>
              <w:t>28</w:t>
            </w:r>
            <w:r>
              <w:rPr>
                <w:webHidden/>
              </w:rPr>
              <w:fldChar w:fldCharType="end"/>
            </w:r>
          </w:hyperlink>
        </w:p>
        <w:p>
          <w:pPr>
            <w:pStyle w:val="26"/>
            <w:rPr>
              <w:rFonts w:eastAsia="" w:eastAsiaTheme="minorEastAsia"/>
              <w:color w:val="000000" w:themeColor="text1"/>
              <w:sz w:val="22"/>
            </w:rPr>
          </w:pPr>
          <w:hyperlink w:anchor="_Toc213940932">
            <w:r>
              <w:rPr>
                <w:webHidden/>
                <w:color w:val="000000" w:themeColor="text1"/>
              </w:rPr>
              <w:t>1.1.6.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Pr>
                <w:webHidden/>
              </w:rPr>
              <w:fldChar w:fldCharType="begin"/>
            </w:r>
            <w:r>
              <w:rPr>
                <w:webHidden/>
              </w:rPr>
              <w:instrText>PAGEREF _Toc213940932 \h</w:instrText>
            </w:r>
            <w:r>
              <w:rPr>
                <w:webHidden/>
              </w:rPr>
              <w:fldChar w:fldCharType="separate"/>
            </w:r>
            <w:r>
              <w:rPr>
                <w:vanish w:val="false"/>
                <w:color w:val="000000" w:themeColor="text1"/>
              </w:rPr>
              <w:tab/>
              <w:t>28</w:t>
            </w:r>
            <w:r>
              <w:rPr>
                <w:webHidden/>
              </w:rPr>
              <w:fldChar w:fldCharType="end"/>
            </w:r>
          </w:hyperlink>
        </w:p>
        <w:p>
          <w:pPr>
            <w:pStyle w:val="26"/>
            <w:rPr>
              <w:rFonts w:eastAsia="" w:eastAsiaTheme="minorEastAsia"/>
              <w:color w:val="000000" w:themeColor="text1"/>
              <w:sz w:val="22"/>
            </w:rPr>
          </w:pPr>
          <w:hyperlink w:anchor="_Toc213940933">
            <w:r>
              <w:rPr>
                <w:webHidden/>
                <w:color w:val="000000" w:themeColor="text1"/>
              </w:rPr>
              <w:t>1.2. НАПРАВЛЕНИЯ РАЗВИТИЯ ЦЕНТРАЛИЗОВАННЫХ СИСТЕМ ВОДОСНАБЖЕНИЯ</w:t>
            </w:r>
            <w:r>
              <w:rPr>
                <w:webHidden/>
              </w:rPr>
              <w:fldChar w:fldCharType="begin"/>
            </w:r>
            <w:r>
              <w:rPr>
                <w:webHidden/>
              </w:rPr>
              <w:instrText>PAGEREF _Toc213940933 \h</w:instrText>
            </w:r>
            <w:r>
              <w:rPr>
                <w:webHidden/>
              </w:rPr>
              <w:fldChar w:fldCharType="separate"/>
            </w:r>
            <w:r>
              <w:rPr>
                <w:vanish w:val="false"/>
                <w:color w:val="000000" w:themeColor="text1"/>
              </w:rPr>
              <w:tab/>
              <w:t>31</w:t>
            </w:r>
            <w:r>
              <w:rPr>
                <w:webHidden/>
              </w:rPr>
              <w:fldChar w:fldCharType="end"/>
            </w:r>
          </w:hyperlink>
        </w:p>
        <w:p>
          <w:pPr>
            <w:pStyle w:val="26"/>
            <w:rPr>
              <w:rFonts w:eastAsia="" w:eastAsiaTheme="minorEastAsia"/>
              <w:color w:val="000000" w:themeColor="text1"/>
              <w:sz w:val="22"/>
            </w:rPr>
          </w:pPr>
          <w:hyperlink w:anchor="_Toc213940934">
            <w:r>
              <w:rPr>
                <w:webHidden/>
                <w:color w:val="000000" w:themeColor="text1"/>
              </w:rPr>
              <w:t>1.2.1. Основные направления, принципы, задачи и плановые значения показателей развития централизованных систем водоснабжения</w:t>
            </w:r>
            <w:r>
              <w:rPr>
                <w:webHidden/>
              </w:rPr>
              <w:fldChar w:fldCharType="begin"/>
            </w:r>
            <w:r>
              <w:rPr>
                <w:webHidden/>
              </w:rPr>
              <w:instrText>PAGEREF _Toc213940934 \h</w:instrText>
            </w:r>
            <w:r>
              <w:rPr>
                <w:webHidden/>
              </w:rPr>
              <w:fldChar w:fldCharType="separate"/>
            </w:r>
            <w:r>
              <w:rPr>
                <w:vanish w:val="false"/>
                <w:color w:val="000000" w:themeColor="text1"/>
              </w:rPr>
              <w:tab/>
              <w:t>31</w:t>
            </w:r>
            <w:r>
              <w:rPr>
                <w:webHidden/>
              </w:rPr>
              <w:fldChar w:fldCharType="end"/>
            </w:r>
          </w:hyperlink>
        </w:p>
        <w:p>
          <w:pPr>
            <w:pStyle w:val="26"/>
            <w:rPr>
              <w:rFonts w:eastAsia="" w:eastAsiaTheme="minorEastAsia"/>
              <w:color w:val="000000" w:themeColor="text1"/>
              <w:sz w:val="22"/>
            </w:rPr>
          </w:pPr>
          <w:hyperlink w:anchor="_Toc213940935">
            <w:r>
              <w:rPr>
                <w:webHidden/>
                <w:color w:val="000000" w:themeColor="text1"/>
              </w:rPr>
              <w:t>1.2.2. Различные сценарии развития централизованных систем водоснабжения в зависимости от различных сценариев развития поселений, муниципальных округов, городских округов</w:t>
            </w:r>
            <w:r>
              <w:rPr>
                <w:webHidden/>
              </w:rPr>
              <w:fldChar w:fldCharType="begin"/>
            </w:r>
            <w:r>
              <w:rPr>
                <w:webHidden/>
              </w:rPr>
              <w:instrText>PAGEREF _Toc213940935 \h</w:instrText>
            </w:r>
            <w:r>
              <w:rPr>
                <w:webHidden/>
              </w:rPr>
              <w:fldChar w:fldCharType="separate"/>
            </w:r>
            <w:r>
              <w:rPr>
                <w:vanish w:val="false"/>
                <w:color w:val="000000" w:themeColor="text1"/>
              </w:rPr>
              <w:tab/>
              <w:t>31</w:t>
            </w:r>
            <w:r>
              <w:rPr>
                <w:webHidden/>
              </w:rPr>
              <w:fldChar w:fldCharType="end"/>
            </w:r>
          </w:hyperlink>
        </w:p>
        <w:p>
          <w:pPr>
            <w:pStyle w:val="26"/>
            <w:rPr>
              <w:rFonts w:eastAsia="" w:eastAsiaTheme="minorEastAsia"/>
              <w:color w:val="000000" w:themeColor="text1"/>
              <w:sz w:val="22"/>
            </w:rPr>
          </w:pPr>
          <w:hyperlink w:anchor="_Toc213940936">
            <w:r>
              <w:rPr>
                <w:webHidden/>
                <w:color w:val="000000" w:themeColor="text1"/>
              </w:rPr>
              <w:t>1.3. БАЛАНС ВОДОСНАБЖЕНИЯ И ПОТРЕБЛЕНИЯ ГОРЯЧЕЙ, ПИТЬЕВОЙ И ТЕХНИЧЕСКОЙ ВОДЫ</w:t>
            </w:r>
            <w:r>
              <w:rPr>
                <w:webHidden/>
              </w:rPr>
              <w:fldChar w:fldCharType="begin"/>
            </w:r>
            <w:r>
              <w:rPr>
                <w:webHidden/>
              </w:rPr>
              <w:instrText>PAGEREF _Toc213940936 \h</w:instrText>
            </w:r>
            <w:r>
              <w:rPr>
                <w:webHidden/>
              </w:rPr>
              <w:fldChar w:fldCharType="separate"/>
            </w:r>
            <w:r>
              <w:rPr>
                <w:vanish w:val="false"/>
                <w:color w:val="000000" w:themeColor="text1"/>
              </w:rPr>
              <w:tab/>
              <w:t>32</w:t>
            </w:r>
            <w:r>
              <w:rPr>
                <w:webHidden/>
              </w:rPr>
              <w:fldChar w:fldCharType="end"/>
            </w:r>
          </w:hyperlink>
        </w:p>
        <w:p>
          <w:pPr>
            <w:pStyle w:val="26"/>
            <w:rPr>
              <w:rFonts w:eastAsia="" w:eastAsiaTheme="minorEastAsia"/>
              <w:color w:val="000000" w:themeColor="text1"/>
              <w:sz w:val="22"/>
            </w:rPr>
          </w:pPr>
          <w:hyperlink w:anchor="_Toc213940937">
            <w:r>
              <w:rPr>
                <w:webHidden/>
                <w:color w:val="000000" w:themeColor="text1"/>
              </w:rPr>
              <w:t>1.3.1.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Pr>
                <w:webHidden/>
              </w:rPr>
              <w:fldChar w:fldCharType="begin"/>
            </w:r>
            <w:r>
              <w:rPr>
                <w:webHidden/>
              </w:rPr>
              <w:instrText>PAGEREF _Toc213940937 \h</w:instrText>
            </w:r>
            <w:r>
              <w:rPr>
                <w:webHidden/>
              </w:rPr>
              <w:fldChar w:fldCharType="separate"/>
            </w:r>
            <w:r>
              <w:rPr>
                <w:vanish w:val="false"/>
                <w:color w:val="000000" w:themeColor="text1"/>
              </w:rPr>
              <w:tab/>
              <w:t>32</w:t>
            </w:r>
            <w:r>
              <w:rPr>
                <w:webHidden/>
              </w:rPr>
              <w:fldChar w:fldCharType="end"/>
            </w:r>
          </w:hyperlink>
        </w:p>
        <w:p>
          <w:pPr>
            <w:pStyle w:val="26"/>
            <w:rPr>
              <w:rFonts w:eastAsia="" w:eastAsiaTheme="minorEastAsia"/>
              <w:color w:val="000000" w:themeColor="text1"/>
              <w:sz w:val="22"/>
            </w:rPr>
          </w:pPr>
          <w:hyperlink w:anchor="_Toc213940938">
            <w:r>
              <w:rPr>
                <w:webHidden/>
                <w:color w:val="000000" w:themeColor="text1"/>
              </w:rPr>
              <w:t>1.3.2. Территориальный баланс подачи горячей, питьевой и технической воды по технологическим зонам водоснабжения (годовой и в сутки максимального водопотребления)</w:t>
            </w:r>
            <w:r>
              <w:rPr>
                <w:webHidden/>
              </w:rPr>
              <w:fldChar w:fldCharType="begin"/>
            </w:r>
            <w:r>
              <w:rPr>
                <w:webHidden/>
              </w:rPr>
              <w:instrText>PAGEREF _Toc213940938 \h</w:instrText>
            </w:r>
            <w:r>
              <w:rPr>
                <w:webHidden/>
              </w:rPr>
              <w:fldChar w:fldCharType="separate"/>
            </w:r>
            <w:r>
              <w:rPr>
                <w:vanish w:val="false"/>
                <w:color w:val="000000" w:themeColor="text1"/>
              </w:rPr>
              <w:tab/>
              <w:t>33</w:t>
            </w:r>
            <w:r>
              <w:rPr>
                <w:webHidden/>
              </w:rPr>
              <w:fldChar w:fldCharType="end"/>
            </w:r>
          </w:hyperlink>
        </w:p>
        <w:p>
          <w:pPr>
            <w:pStyle w:val="26"/>
            <w:rPr>
              <w:rFonts w:eastAsia="" w:eastAsiaTheme="minorEastAsia"/>
              <w:color w:val="000000" w:themeColor="text1"/>
              <w:sz w:val="22"/>
            </w:rPr>
          </w:pPr>
          <w:hyperlink w:anchor="_Toc213940939">
            <w:r>
              <w:rPr>
                <w:webHidden/>
                <w:color w:val="000000" w:themeColor="text1"/>
              </w:rPr>
              <w:t>1.3.3.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муниципальных округов и городских округов (пожаротушение, полив и др.)</w:t>
            </w:r>
            <w:r>
              <w:rPr>
                <w:webHidden/>
              </w:rPr>
              <w:fldChar w:fldCharType="begin"/>
            </w:r>
            <w:r>
              <w:rPr>
                <w:webHidden/>
              </w:rPr>
              <w:instrText>PAGEREF _Toc213940939 \h</w:instrText>
            </w:r>
            <w:r>
              <w:rPr>
                <w:webHidden/>
              </w:rPr>
              <w:fldChar w:fldCharType="separate"/>
            </w:r>
            <w:r>
              <w:rPr>
                <w:vanish w:val="false"/>
                <w:color w:val="000000" w:themeColor="text1"/>
              </w:rPr>
              <w:tab/>
              <w:t>38</w:t>
            </w:r>
            <w:r>
              <w:rPr>
                <w:webHidden/>
              </w:rPr>
              <w:fldChar w:fldCharType="end"/>
            </w:r>
          </w:hyperlink>
        </w:p>
        <w:p>
          <w:pPr>
            <w:pStyle w:val="26"/>
            <w:rPr>
              <w:rFonts w:eastAsia="" w:eastAsiaTheme="minorEastAsia"/>
              <w:color w:val="000000" w:themeColor="text1"/>
              <w:sz w:val="22"/>
            </w:rPr>
          </w:pPr>
          <w:hyperlink w:anchor="_Toc213940940">
            <w:r>
              <w:rPr>
                <w:webHidden/>
                <w:color w:val="000000" w:themeColor="text1"/>
              </w:rPr>
              <w:t>1.3.4.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r>
              <w:rPr>
                <w:webHidden/>
              </w:rPr>
              <w:fldChar w:fldCharType="begin"/>
            </w:r>
            <w:r>
              <w:rPr>
                <w:webHidden/>
              </w:rPr>
              <w:instrText>PAGEREF _Toc213940940 \h</w:instrText>
            </w:r>
            <w:r>
              <w:rPr>
                <w:webHidden/>
              </w:rPr>
              <w:fldChar w:fldCharType="separate"/>
            </w:r>
            <w:r>
              <w:rPr>
                <w:vanish w:val="false"/>
                <w:color w:val="000000" w:themeColor="text1"/>
              </w:rPr>
              <w:tab/>
              <w:t>41</w:t>
            </w:r>
            <w:r>
              <w:rPr>
                <w:webHidden/>
              </w:rPr>
              <w:fldChar w:fldCharType="end"/>
            </w:r>
          </w:hyperlink>
        </w:p>
        <w:p>
          <w:pPr>
            <w:pStyle w:val="26"/>
            <w:rPr>
              <w:rFonts w:eastAsia="" w:eastAsiaTheme="minorEastAsia"/>
              <w:color w:val="000000" w:themeColor="text1"/>
              <w:sz w:val="22"/>
            </w:rPr>
          </w:pPr>
          <w:hyperlink w:anchor="_Toc213940941">
            <w:r>
              <w:rPr>
                <w:webHidden/>
                <w:color w:val="000000" w:themeColor="text1"/>
              </w:rPr>
              <w:t>1.3.5. Описание существующей системы коммерческого учета горячей, питьевой, технической воды и планов по установке приборов учета</w:t>
            </w:r>
            <w:r>
              <w:rPr>
                <w:webHidden/>
              </w:rPr>
              <w:fldChar w:fldCharType="begin"/>
            </w:r>
            <w:r>
              <w:rPr>
                <w:webHidden/>
              </w:rPr>
              <w:instrText>PAGEREF _Toc213940941 \h</w:instrText>
            </w:r>
            <w:r>
              <w:rPr>
                <w:webHidden/>
              </w:rPr>
              <w:fldChar w:fldCharType="separate"/>
            </w:r>
            <w:r>
              <w:rPr>
                <w:vanish w:val="false"/>
                <w:color w:val="000000" w:themeColor="text1"/>
              </w:rPr>
              <w:tab/>
              <w:t>42</w:t>
            </w:r>
            <w:r>
              <w:rPr>
                <w:webHidden/>
              </w:rPr>
              <w:fldChar w:fldCharType="end"/>
            </w:r>
          </w:hyperlink>
        </w:p>
        <w:p>
          <w:pPr>
            <w:pStyle w:val="26"/>
            <w:rPr>
              <w:rFonts w:eastAsia="" w:eastAsiaTheme="minorEastAsia"/>
              <w:color w:val="000000" w:themeColor="text1"/>
              <w:sz w:val="22"/>
            </w:rPr>
          </w:pPr>
          <w:hyperlink w:anchor="_Toc213940942">
            <w:r>
              <w:rPr>
                <w:webHidden/>
                <w:color w:val="000000" w:themeColor="text1"/>
              </w:rPr>
              <w:t>1.3.6. Анализ резервов и дефицитов производственных мощностей системы водоснабжения поселения, муниципального округа, городского округа</w:t>
            </w:r>
            <w:r>
              <w:rPr>
                <w:webHidden/>
              </w:rPr>
              <w:fldChar w:fldCharType="begin"/>
            </w:r>
            <w:r>
              <w:rPr>
                <w:webHidden/>
              </w:rPr>
              <w:instrText>PAGEREF _Toc213940942 \h</w:instrText>
            </w:r>
            <w:r>
              <w:rPr>
                <w:webHidden/>
              </w:rPr>
              <w:fldChar w:fldCharType="separate"/>
            </w:r>
            <w:r>
              <w:rPr>
                <w:vanish w:val="false"/>
                <w:color w:val="000000" w:themeColor="text1"/>
              </w:rPr>
              <w:tab/>
              <w:t>44</w:t>
            </w:r>
            <w:r>
              <w:rPr>
                <w:webHidden/>
              </w:rPr>
              <w:fldChar w:fldCharType="end"/>
            </w:r>
          </w:hyperlink>
        </w:p>
        <w:p>
          <w:pPr>
            <w:pStyle w:val="26"/>
            <w:rPr>
              <w:rFonts w:eastAsia="" w:eastAsiaTheme="minorEastAsia"/>
              <w:color w:val="000000" w:themeColor="text1"/>
              <w:sz w:val="22"/>
            </w:rPr>
          </w:pPr>
          <w:hyperlink w:anchor="_Toc213940943">
            <w:r>
              <w:rPr>
                <w:webHidden/>
                <w:color w:val="000000" w:themeColor="text1"/>
              </w:rPr>
              <w:t>1.3.7. Прогнозные балансы потребления горячей, питьевой, технической воды на срок не менее 10 лет с учетом различных сценариев развития поселений, городских округов,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webHidden/>
              </w:rPr>
              <w:fldChar w:fldCharType="begin"/>
            </w:r>
            <w:r>
              <w:rPr>
                <w:webHidden/>
              </w:rPr>
              <w:instrText>PAGEREF _Toc213940943 \h</w:instrText>
            </w:r>
            <w:r>
              <w:rPr>
                <w:webHidden/>
              </w:rPr>
              <w:fldChar w:fldCharType="separate"/>
            </w:r>
            <w:r>
              <w:rPr>
                <w:vanish w:val="false"/>
                <w:color w:val="000000" w:themeColor="text1"/>
              </w:rPr>
              <w:tab/>
              <w:t>45</w:t>
            </w:r>
            <w:r>
              <w:rPr>
                <w:webHidden/>
              </w:rPr>
              <w:fldChar w:fldCharType="end"/>
            </w:r>
          </w:hyperlink>
        </w:p>
        <w:p>
          <w:pPr>
            <w:pStyle w:val="26"/>
            <w:rPr>
              <w:rFonts w:eastAsia="" w:eastAsiaTheme="minorEastAsia"/>
              <w:color w:val="000000" w:themeColor="text1"/>
              <w:sz w:val="22"/>
            </w:rPr>
          </w:pPr>
          <w:hyperlink w:anchor="_Toc213940944">
            <w:r>
              <w:rPr>
                <w:webHidden/>
                <w:color w:val="000000" w:themeColor="text1"/>
              </w:rPr>
              <w:t>1.3.8.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webHidden/>
              </w:rPr>
              <w:fldChar w:fldCharType="begin"/>
            </w:r>
            <w:r>
              <w:rPr>
                <w:webHidden/>
              </w:rPr>
              <w:instrText>PAGEREF _Toc213940944 \h</w:instrText>
            </w:r>
            <w:r>
              <w:rPr>
                <w:webHidden/>
              </w:rPr>
              <w:fldChar w:fldCharType="separate"/>
            </w:r>
            <w:r>
              <w:rPr>
                <w:vanish w:val="false"/>
                <w:color w:val="000000" w:themeColor="text1"/>
              </w:rPr>
              <w:tab/>
              <w:t>47</w:t>
            </w:r>
            <w:r>
              <w:rPr>
                <w:webHidden/>
              </w:rPr>
              <w:fldChar w:fldCharType="end"/>
            </w:r>
          </w:hyperlink>
        </w:p>
        <w:p>
          <w:pPr>
            <w:pStyle w:val="26"/>
            <w:rPr>
              <w:rFonts w:eastAsia="" w:eastAsiaTheme="minorEastAsia"/>
              <w:color w:val="000000" w:themeColor="text1"/>
              <w:sz w:val="22"/>
            </w:rPr>
          </w:pPr>
          <w:hyperlink w:anchor="_Toc213940945">
            <w:r>
              <w:rPr>
                <w:webHidden/>
                <w:color w:val="000000" w:themeColor="text1"/>
              </w:rPr>
              <w:t>1.3.9. Сведения о фактическом и ожидаемом потреблении горячей, питьевой и технической воды (годовое, среднесуточное, максимальное суточное)</w:t>
            </w:r>
            <w:r>
              <w:rPr>
                <w:webHidden/>
              </w:rPr>
              <w:fldChar w:fldCharType="begin"/>
            </w:r>
            <w:r>
              <w:rPr>
                <w:webHidden/>
              </w:rPr>
              <w:instrText>PAGEREF _Toc213940945 \h</w:instrText>
            </w:r>
            <w:r>
              <w:rPr>
                <w:webHidden/>
              </w:rPr>
              <w:fldChar w:fldCharType="separate"/>
            </w:r>
            <w:r>
              <w:rPr>
                <w:vanish w:val="false"/>
                <w:color w:val="000000" w:themeColor="text1"/>
              </w:rPr>
              <w:tab/>
              <w:t>47</w:t>
            </w:r>
            <w:r>
              <w:rPr>
                <w:webHidden/>
              </w:rPr>
              <w:fldChar w:fldCharType="end"/>
            </w:r>
          </w:hyperlink>
        </w:p>
        <w:p>
          <w:pPr>
            <w:pStyle w:val="26"/>
            <w:rPr>
              <w:rFonts w:eastAsia="" w:eastAsiaTheme="minorEastAsia"/>
              <w:color w:val="000000" w:themeColor="text1"/>
              <w:sz w:val="22"/>
            </w:rPr>
          </w:pPr>
          <w:hyperlink w:anchor="_Toc213940946">
            <w:r>
              <w:rPr>
                <w:webHidden/>
                <w:color w:val="000000" w:themeColor="text1"/>
              </w:rPr>
              <w:t>1.3.10. Описание территориальной структуры потребления горячей, питьевой и технической воды, которую следует определять по отчетам организаций, осуществляющих водоснабжение, с разбивкой по технологическим зонам</w:t>
            </w:r>
            <w:r>
              <w:rPr>
                <w:webHidden/>
              </w:rPr>
              <w:fldChar w:fldCharType="begin"/>
            </w:r>
            <w:r>
              <w:rPr>
                <w:webHidden/>
              </w:rPr>
              <w:instrText>PAGEREF _Toc213940946 \h</w:instrText>
            </w:r>
            <w:r>
              <w:rPr>
                <w:webHidden/>
              </w:rPr>
              <w:fldChar w:fldCharType="separate"/>
            </w:r>
            <w:r>
              <w:rPr>
                <w:vanish w:val="false"/>
                <w:color w:val="000000" w:themeColor="text1"/>
              </w:rPr>
              <w:tab/>
              <w:t>48</w:t>
            </w:r>
            <w:r>
              <w:rPr>
                <w:webHidden/>
              </w:rPr>
              <w:fldChar w:fldCharType="end"/>
            </w:r>
          </w:hyperlink>
        </w:p>
        <w:p>
          <w:pPr>
            <w:pStyle w:val="26"/>
            <w:rPr>
              <w:rFonts w:eastAsia="" w:eastAsiaTheme="minorEastAsia"/>
              <w:color w:val="000000" w:themeColor="text1"/>
              <w:sz w:val="22"/>
            </w:rPr>
          </w:pPr>
          <w:hyperlink w:anchor="_Toc213940947">
            <w:r>
              <w:rPr>
                <w:webHidden/>
                <w:color w:val="000000" w:themeColor="text1"/>
              </w:rPr>
              <w:t>1.3.11.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и технической воды с учетом данных о перспективном потреблении горячей, питьевой и технической воды абонентами</w:t>
            </w:r>
            <w:r>
              <w:rPr>
                <w:webHidden/>
              </w:rPr>
              <w:fldChar w:fldCharType="begin"/>
            </w:r>
            <w:r>
              <w:rPr>
                <w:webHidden/>
              </w:rPr>
              <w:instrText>PAGEREF _Toc213940947 \h</w:instrText>
            </w:r>
            <w:r>
              <w:rPr>
                <w:webHidden/>
              </w:rPr>
              <w:fldChar w:fldCharType="separate"/>
            </w:r>
            <w:r>
              <w:rPr>
                <w:vanish w:val="false"/>
                <w:color w:val="000000" w:themeColor="text1"/>
              </w:rPr>
              <w:tab/>
              <w:t>49</w:t>
            </w:r>
            <w:r>
              <w:rPr>
                <w:webHidden/>
              </w:rPr>
              <w:fldChar w:fldCharType="end"/>
            </w:r>
          </w:hyperlink>
        </w:p>
        <w:p>
          <w:pPr>
            <w:pStyle w:val="26"/>
            <w:rPr>
              <w:rFonts w:eastAsia="" w:eastAsiaTheme="minorEastAsia"/>
              <w:color w:val="000000" w:themeColor="text1"/>
              <w:sz w:val="22"/>
            </w:rPr>
          </w:pPr>
          <w:hyperlink w:anchor="_Toc213940948">
            <w:r>
              <w:rPr>
                <w:webHidden/>
                <w:color w:val="000000" w:themeColor="text1"/>
              </w:rPr>
              <w:t>1.3.12. Сведения о фактических и планируемых потерях горячей, питьевой и технической воды при ее транспортировке (годовые, среднесуточные значения)</w:t>
            </w:r>
            <w:r>
              <w:rPr>
                <w:webHidden/>
              </w:rPr>
              <w:fldChar w:fldCharType="begin"/>
            </w:r>
            <w:r>
              <w:rPr>
                <w:webHidden/>
              </w:rPr>
              <w:instrText>PAGEREF _Toc213940948 \h</w:instrText>
            </w:r>
            <w:r>
              <w:rPr>
                <w:webHidden/>
              </w:rPr>
              <w:fldChar w:fldCharType="separate"/>
            </w:r>
            <w:r>
              <w:rPr>
                <w:vanish w:val="false"/>
                <w:color w:val="000000" w:themeColor="text1"/>
              </w:rPr>
              <w:tab/>
              <w:t>49</w:t>
            </w:r>
            <w:r>
              <w:rPr>
                <w:webHidden/>
              </w:rPr>
              <w:fldChar w:fldCharType="end"/>
            </w:r>
          </w:hyperlink>
        </w:p>
        <w:p>
          <w:pPr>
            <w:pStyle w:val="26"/>
            <w:rPr>
              <w:rFonts w:eastAsia="" w:eastAsiaTheme="minorEastAsia"/>
              <w:color w:val="000000" w:themeColor="text1"/>
              <w:sz w:val="22"/>
            </w:rPr>
          </w:pPr>
          <w:hyperlink w:anchor="_Toc213940949">
            <w:r>
              <w:rPr>
                <w:webHidden/>
                <w:color w:val="000000" w:themeColor="text1"/>
              </w:rPr>
              <w:t>1.3.13. Перспективные балансы водоснабжения и водоотведения (общий - баланс подачи и реализации горячей, питьевой и технической воды, территориальный - баланс подачи питьевой и технической воды по технологическим зонам водоснабжения, структурный - баланс реализации горячей, питьевой и технической воды по группам абонентов)</w:t>
            </w:r>
            <w:r>
              <w:rPr>
                <w:webHidden/>
              </w:rPr>
              <w:fldChar w:fldCharType="begin"/>
            </w:r>
            <w:r>
              <w:rPr>
                <w:webHidden/>
              </w:rPr>
              <w:instrText>PAGEREF _Toc213940949 \h</w:instrText>
            </w:r>
            <w:r>
              <w:rPr>
                <w:webHidden/>
              </w:rPr>
              <w:fldChar w:fldCharType="separate"/>
            </w:r>
            <w:r>
              <w:rPr>
                <w:vanish w:val="false"/>
                <w:color w:val="000000" w:themeColor="text1"/>
              </w:rPr>
              <w:tab/>
              <w:t>50</w:t>
            </w:r>
            <w:r>
              <w:rPr>
                <w:webHidden/>
              </w:rPr>
              <w:fldChar w:fldCharType="end"/>
            </w:r>
          </w:hyperlink>
        </w:p>
        <w:p>
          <w:pPr>
            <w:pStyle w:val="26"/>
            <w:rPr>
              <w:rFonts w:eastAsia="" w:eastAsiaTheme="minorEastAsia"/>
              <w:color w:val="000000" w:themeColor="text1"/>
              <w:sz w:val="22"/>
            </w:rPr>
          </w:pPr>
          <w:hyperlink w:anchor="_Toc213940950">
            <w:r>
              <w:rPr>
                <w:webHidden/>
                <w:color w:val="000000" w:themeColor="text1"/>
              </w:rPr>
              <w:t>1.3.14. Расчет требуемой мощности водозаборных сооружений исходя из данных о перспективном потреблении горячей, питьевой и технической воды и величины потерь горячей, питьевой и технической воды при ее транспортировке с указанием требуемых объемов подачи и потребления горячей, питьевой и технической воды, дефицита (резерва) мощностей по технологическим зонам с разбивкой по годам</w:t>
            </w:r>
            <w:r>
              <w:rPr>
                <w:webHidden/>
              </w:rPr>
              <w:fldChar w:fldCharType="begin"/>
            </w:r>
            <w:r>
              <w:rPr>
                <w:webHidden/>
              </w:rPr>
              <w:instrText>PAGEREF _Toc213940950 \h</w:instrText>
            </w:r>
            <w:r>
              <w:rPr>
                <w:webHidden/>
              </w:rPr>
              <w:fldChar w:fldCharType="separate"/>
            </w:r>
            <w:r>
              <w:rPr>
                <w:vanish w:val="false"/>
                <w:color w:val="000000" w:themeColor="text1"/>
              </w:rPr>
              <w:tab/>
              <w:t>50</w:t>
            </w:r>
            <w:r>
              <w:rPr>
                <w:webHidden/>
              </w:rPr>
              <w:fldChar w:fldCharType="end"/>
            </w:r>
          </w:hyperlink>
        </w:p>
        <w:p>
          <w:pPr>
            <w:pStyle w:val="26"/>
            <w:rPr>
              <w:rFonts w:eastAsia="" w:eastAsiaTheme="minorEastAsia"/>
              <w:color w:val="000000" w:themeColor="text1"/>
              <w:sz w:val="22"/>
            </w:rPr>
          </w:pPr>
          <w:hyperlink w:anchor="_Toc213940951">
            <w:r>
              <w:rPr>
                <w:webHidden/>
                <w:color w:val="000000" w:themeColor="text1"/>
              </w:rPr>
              <w:t>1.3.15. Наименование организации, которая наделена статусом гарантирующей организации</w:t>
            </w:r>
            <w:r>
              <w:rPr>
                <w:webHidden/>
              </w:rPr>
              <w:fldChar w:fldCharType="begin"/>
            </w:r>
            <w:r>
              <w:rPr>
                <w:webHidden/>
              </w:rPr>
              <w:instrText>PAGEREF _Toc213940951 \h</w:instrText>
            </w:r>
            <w:r>
              <w:rPr>
                <w:webHidden/>
              </w:rPr>
              <w:fldChar w:fldCharType="separate"/>
            </w:r>
            <w:r>
              <w:rPr>
                <w:vanish w:val="false"/>
                <w:color w:val="000000" w:themeColor="text1"/>
              </w:rPr>
              <w:tab/>
              <w:t>53</w:t>
            </w:r>
            <w:r>
              <w:rPr>
                <w:webHidden/>
              </w:rPr>
              <w:fldChar w:fldCharType="end"/>
            </w:r>
          </w:hyperlink>
        </w:p>
        <w:p>
          <w:pPr>
            <w:pStyle w:val="26"/>
            <w:rPr>
              <w:rFonts w:eastAsia="" w:eastAsiaTheme="minorEastAsia"/>
              <w:color w:val="000000" w:themeColor="text1"/>
              <w:sz w:val="22"/>
            </w:rPr>
          </w:pPr>
          <w:hyperlink w:anchor="_Toc213940952">
            <w:r>
              <w:rPr>
                <w:webHidden/>
                <w:color w:val="000000" w:themeColor="text1"/>
              </w:rPr>
              <w:t>1.4. ПРЕДЛОЖЕНИЯ ПО СТРОИТЕЛЬСТВУ, РЕКОНСТРУКЦИИ И МОДЕРНИЗАЦИИ ОБЪЕКТОВ ЦЕНТРАЛИЗОВАННЫХ СИСТЕМ ВОДОСНАБЖЕНИЯ</w:t>
            </w:r>
            <w:r>
              <w:rPr>
                <w:webHidden/>
              </w:rPr>
              <w:fldChar w:fldCharType="begin"/>
            </w:r>
            <w:r>
              <w:rPr>
                <w:webHidden/>
              </w:rPr>
              <w:instrText>PAGEREF _Toc213940952 \h</w:instrText>
            </w:r>
            <w:r>
              <w:rPr>
                <w:webHidden/>
              </w:rPr>
              <w:fldChar w:fldCharType="separate"/>
            </w:r>
            <w:r>
              <w:rPr>
                <w:vanish w:val="false"/>
                <w:color w:val="000000" w:themeColor="text1"/>
              </w:rPr>
              <w:tab/>
              <w:t>53</w:t>
            </w:r>
            <w:r>
              <w:rPr>
                <w:webHidden/>
              </w:rPr>
              <w:fldChar w:fldCharType="end"/>
            </w:r>
          </w:hyperlink>
        </w:p>
        <w:p>
          <w:pPr>
            <w:pStyle w:val="26"/>
            <w:rPr>
              <w:rFonts w:eastAsia="" w:eastAsiaTheme="minorEastAsia"/>
              <w:color w:val="000000" w:themeColor="text1"/>
              <w:sz w:val="22"/>
            </w:rPr>
          </w:pPr>
          <w:hyperlink w:anchor="_Toc213940953">
            <w:r>
              <w:rPr>
                <w:webHidden/>
                <w:color w:val="000000" w:themeColor="text1"/>
              </w:rPr>
              <w:t>1.4.1. Перечень основных мероприятий по реализации схем водоснабжения с разбивкой по годам</w:t>
            </w:r>
            <w:r>
              <w:rPr>
                <w:webHidden/>
              </w:rPr>
              <w:fldChar w:fldCharType="begin"/>
            </w:r>
            <w:r>
              <w:rPr>
                <w:webHidden/>
              </w:rPr>
              <w:instrText>PAGEREF _Toc213940953 \h</w:instrText>
            </w:r>
            <w:r>
              <w:rPr>
                <w:webHidden/>
              </w:rPr>
              <w:fldChar w:fldCharType="separate"/>
            </w:r>
            <w:r>
              <w:rPr>
                <w:vanish w:val="false"/>
                <w:color w:val="000000" w:themeColor="text1"/>
              </w:rPr>
              <w:tab/>
              <w:t>53</w:t>
            </w:r>
            <w:r>
              <w:rPr>
                <w:webHidden/>
              </w:rPr>
              <w:fldChar w:fldCharType="end"/>
            </w:r>
          </w:hyperlink>
        </w:p>
        <w:p>
          <w:pPr>
            <w:pStyle w:val="26"/>
            <w:rPr>
              <w:rFonts w:eastAsia="" w:eastAsiaTheme="minorEastAsia"/>
              <w:color w:val="000000" w:themeColor="text1"/>
              <w:sz w:val="22"/>
            </w:rPr>
          </w:pPr>
          <w:hyperlink w:anchor="_Toc213940954">
            <w:r>
              <w:rPr>
                <w:webHidden/>
                <w:color w:val="000000" w:themeColor="text1"/>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webHidden/>
              </w:rPr>
              <w:fldChar w:fldCharType="begin"/>
            </w:r>
            <w:r>
              <w:rPr>
                <w:webHidden/>
              </w:rPr>
              <w:instrText>PAGEREF _Toc213940954 \h</w:instrText>
            </w:r>
            <w:r>
              <w:rPr>
                <w:webHidden/>
              </w:rPr>
              <w:fldChar w:fldCharType="separate"/>
            </w:r>
            <w:r>
              <w:rPr>
                <w:vanish w:val="false"/>
                <w:color w:val="000000" w:themeColor="text1"/>
              </w:rPr>
              <w:tab/>
              <w:t>57</w:t>
            </w:r>
            <w:r>
              <w:rPr>
                <w:webHidden/>
              </w:rPr>
              <w:fldChar w:fldCharType="end"/>
            </w:r>
          </w:hyperlink>
        </w:p>
        <w:p>
          <w:pPr>
            <w:pStyle w:val="26"/>
            <w:rPr>
              <w:rFonts w:eastAsia="" w:eastAsiaTheme="minorEastAsia"/>
              <w:color w:val="000000" w:themeColor="text1"/>
              <w:sz w:val="22"/>
            </w:rPr>
          </w:pPr>
          <w:hyperlink w:anchor="_Toc213940955">
            <w:r>
              <w:rPr>
                <w:webHidden/>
                <w:color w:val="000000" w:themeColor="text1"/>
              </w:rPr>
              <w:t>1.4.3. Сведения о вновь строящихся, реконструируемых и предлагаемых к выводу из эксплуатации объектах системы водоснабжения</w:t>
            </w:r>
            <w:r>
              <w:rPr>
                <w:webHidden/>
              </w:rPr>
              <w:fldChar w:fldCharType="begin"/>
            </w:r>
            <w:r>
              <w:rPr>
                <w:webHidden/>
              </w:rPr>
              <w:instrText>PAGEREF _Toc213940955 \h</w:instrText>
            </w:r>
            <w:r>
              <w:rPr>
                <w:webHidden/>
              </w:rPr>
              <w:fldChar w:fldCharType="separate"/>
            </w:r>
            <w:r>
              <w:rPr>
                <w:vanish w:val="false"/>
                <w:color w:val="000000" w:themeColor="text1"/>
              </w:rPr>
              <w:tab/>
              <w:t>57</w:t>
            </w:r>
            <w:r>
              <w:rPr>
                <w:webHidden/>
              </w:rPr>
              <w:fldChar w:fldCharType="end"/>
            </w:r>
          </w:hyperlink>
        </w:p>
        <w:p>
          <w:pPr>
            <w:pStyle w:val="26"/>
            <w:rPr>
              <w:rFonts w:eastAsia="" w:eastAsiaTheme="minorEastAsia"/>
              <w:color w:val="000000" w:themeColor="text1"/>
              <w:sz w:val="22"/>
            </w:rPr>
          </w:pPr>
          <w:hyperlink w:anchor="_Toc213940956">
            <w:r>
              <w:rPr>
                <w:webHidden/>
                <w:color w:val="000000" w:themeColor="text1"/>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webHidden/>
              </w:rPr>
              <w:fldChar w:fldCharType="begin"/>
            </w:r>
            <w:r>
              <w:rPr>
                <w:webHidden/>
              </w:rPr>
              <w:instrText>PAGEREF _Toc213940956 \h</w:instrText>
            </w:r>
            <w:r>
              <w:rPr>
                <w:webHidden/>
              </w:rPr>
              <w:fldChar w:fldCharType="separate"/>
            </w:r>
            <w:r>
              <w:rPr>
                <w:vanish w:val="false"/>
                <w:color w:val="000000" w:themeColor="text1"/>
              </w:rPr>
              <w:tab/>
              <w:t>57</w:t>
            </w:r>
            <w:r>
              <w:rPr>
                <w:webHidden/>
              </w:rPr>
              <w:fldChar w:fldCharType="end"/>
            </w:r>
          </w:hyperlink>
        </w:p>
        <w:p>
          <w:pPr>
            <w:pStyle w:val="26"/>
            <w:rPr>
              <w:rFonts w:eastAsia="" w:eastAsiaTheme="minorEastAsia"/>
              <w:color w:val="000000" w:themeColor="text1"/>
              <w:sz w:val="22"/>
            </w:rPr>
          </w:pPr>
          <w:hyperlink w:anchor="_Toc213940957">
            <w:r>
              <w:rPr>
                <w:webHidden/>
                <w:color w:val="000000" w:themeColor="text1"/>
              </w:rPr>
              <w:t>1.4.5. Сведения об оснащенности зданий, строений, сооружений приборами учета воды и их применении при осуществлении расчетов за потребленную воду</w:t>
            </w:r>
            <w:r>
              <w:rPr>
                <w:webHidden/>
              </w:rPr>
              <w:fldChar w:fldCharType="begin"/>
            </w:r>
            <w:r>
              <w:rPr>
                <w:webHidden/>
              </w:rPr>
              <w:instrText>PAGEREF _Toc213940957 \h</w:instrText>
            </w:r>
            <w:r>
              <w:rPr>
                <w:webHidden/>
              </w:rPr>
              <w:fldChar w:fldCharType="separate"/>
            </w:r>
            <w:r>
              <w:rPr>
                <w:vanish w:val="false"/>
                <w:color w:val="000000" w:themeColor="text1"/>
              </w:rPr>
              <w:tab/>
              <w:t>59</w:t>
            </w:r>
            <w:r>
              <w:rPr>
                <w:webHidden/>
              </w:rPr>
              <w:fldChar w:fldCharType="end"/>
            </w:r>
          </w:hyperlink>
        </w:p>
        <w:p>
          <w:pPr>
            <w:pStyle w:val="26"/>
            <w:rPr>
              <w:rFonts w:eastAsia="" w:eastAsiaTheme="minorEastAsia"/>
              <w:color w:val="000000" w:themeColor="text1"/>
              <w:sz w:val="22"/>
            </w:rPr>
          </w:pPr>
          <w:hyperlink w:anchor="_Toc213940958">
            <w:r>
              <w:rPr>
                <w:webHidden/>
                <w:color w:val="000000" w:themeColor="text1"/>
              </w:rPr>
              <w:t>1.4.6. Описание вариантов маршрутов прохождения трубопроводов (трасс) по территории поселения, муниципального округа, городского округа и их обоснование</w:t>
            </w:r>
            <w:r>
              <w:rPr>
                <w:webHidden/>
              </w:rPr>
              <w:fldChar w:fldCharType="begin"/>
            </w:r>
            <w:r>
              <w:rPr>
                <w:webHidden/>
              </w:rPr>
              <w:instrText>PAGEREF _Toc213940958 \h</w:instrText>
            </w:r>
            <w:r>
              <w:rPr>
                <w:webHidden/>
              </w:rPr>
              <w:fldChar w:fldCharType="separate"/>
            </w:r>
            <w:r>
              <w:rPr>
                <w:vanish w:val="false"/>
                <w:color w:val="000000" w:themeColor="text1"/>
              </w:rPr>
              <w:tab/>
              <w:t>60</w:t>
            </w:r>
            <w:r>
              <w:rPr>
                <w:webHidden/>
              </w:rPr>
              <w:fldChar w:fldCharType="end"/>
            </w:r>
          </w:hyperlink>
        </w:p>
        <w:p>
          <w:pPr>
            <w:pStyle w:val="26"/>
            <w:rPr>
              <w:rFonts w:eastAsia="" w:eastAsiaTheme="minorEastAsia"/>
              <w:color w:val="000000" w:themeColor="text1"/>
              <w:sz w:val="22"/>
            </w:rPr>
          </w:pPr>
          <w:hyperlink w:anchor="_Toc213940959">
            <w:r>
              <w:rPr>
                <w:webHidden/>
                <w:color w:val="000000" w:themeColor="text1"/>
              </w:rPr>
              <w:t>1.4.7. Рекомендации о месте размещения насосных станций, резервуаров, водонапорных башен</w:t>
            </w:r>
            <w:r>
              <w:rPr>
                <w:webHidden/>
              </w:rPr>
              <w:fldChar w:fldCharType="begin"/>
            </w:r>
            <w:r>
              <w:rPr>
                <w:webHidden/>
              </w:rPr>
              <w:instrText>PAGEREF _Toc213940959 \h</w:instrText>
            </w:r>
            <w:r>
              <w:rPr>
                <w:webHidden/>
              </w:rPr>
              <w:fldChar w:fldCharType="separate"/>
            </w:r>
            <w:r>
              <w:rPr>
                <w:vanish w:val="false"/>
                <w:color w:val="000000" w:themeColor="text1"/>
              </w:rPr>
              <w:tab/>
              <w:t>60</w:t>
            </w:r>
            <w:r>
              <w:rPr>
                <w:webHidden/>
              </w:rPr>
              <w:fldChar w:fldCharType="end"/>
            </w:r>
          </w:hyperlink>
        </w:p>
        <w:p>
          <w:pPr>
            <w:pStyle w:val="26"/>
            <w:rPr>
              <w:rFonts w:eastAsia="" w:eastAsiaTheme="minorEastAsia"/>
              <w:color w:val="000000" w:themeColor="text1"/>
              <w:sz w:val="22"/>
            </w:rPr>
          </w:pPr>
          <w:hyperlink w:anchor="_Toc213940960">
            <w:r>
              <w:rPr>
                <w:webHidden/>
                <w:color w:val="000000" w:themeColor="text1"/>
              </w:rPr>
              <w:t>1.4.8. Границы планируемых зон размещения объектов централизованных систем горячего водоснабжения, холодного водоснабжения</w:t>
            </w:r>
            <w:r>
              <w:rPr>
                <w:webHidden/>
              </w:rPr>
              <w:fldChar w:fldCharType="begin"/>
            </w:r>
            <w:r>
              <w:rPr>
                <w:webHidden/>
              </w:rPr>
              <w:instrText>PAGEREF _Toc213940960 \h</w:instrText>
            </w:r>
            <w:r>
              <w:rPr>
                <w:webHidden/>
              </w:rPr>
              <w:fldChar w:fldCharType="separate"/>
            </w:r>
            <w:r>
              <w:rPr>
                <w:vanish w:val="false"/>
                <w:color w:val="000000" w:themeColor="text1"/>
              </w:rPr>
              <w:tab/>
              <w:t>60</w:t>
            </w:r>
            <w:r>
              <w:rPr>
                <w:webHidden/>
              </w:rPr>
              <w:fldChar w:fldCharType="end"/>
            </w:r>
          </w:hyperlink>
        </w:p>
        <w:p>
          <w:pPr>
            <w:pStyle w:val="26"/>
            <w:rPr>
              <w:rFonts w:eastAsia="" w:eastAsiaTheme="minorEastAsia"/>
              <w:color w:val="000000" w:themeColor="text1"/>
              <w:sz w:val="22"/>
            </w:rPr>
          </w:pPr>
          <w:hyperlink w:anchor="_Toc213940961">
            <w:r>
              <w:rPr>
                <w:webHidden/>
                <w:color w:val="000000" w:themeColor="text1"/>
              </w:rPr>
              <w:t>1.4.9. Карты (схемы) существующего и планируемого размещения объектов централизованных систем горячего водоснабжения, холодного водоснабжения</w:t>
            </w:r>
            <w:r>
              <w:rPr>
                <w:webHidden/>
              </w:rPr>
              <w:fldChar w:fldCharType="begin"/>
            </w:r>
            <w:r>
              <w:rPr>
                <w:webHidden/>
              </w:rPr>
              <w:instrText>PAGEREF _Toc213940961 \h</w:instrText>
            </w:r>
            <w:r>
              <w:rPr>
                <w:webHidden/>
              </w:rPr>
              <w:fldChar w:fldCharType="separate"/>
            </w:r>
            <w:r>
              <w:rPr>
                <w:vanish w:val="false"/>
                <w:color w:val="000000" w:themeColor="text1"/>
              </w:rPr>
              <w:tab/>
              <w:t>60</w:t>
            </w:r>
            <w:r>
              <w:rPr>
                <w:webHidden/>
              </w:rPr>
              <w:fldChar w:fldCharType="end"/>
            </w:r>
          </w:hyperlink>
        </w:p>
        <w:p>
          <w:pPr>
            <w:pStyle w:val="26"/>
            <w:rPr>
              <w:rFonts w:eastAsia="" w:eastAsiaTheme="minorEastAsia"/>
              <w:color w:val="000000" w:themeColor="text1"/>
              <w:sz w:val="22"/>
            </w:rPr>
          </w:pPr>
          <w:hyperlink w:anchor="_Toc213940962">
            <w:r>
              <w:rPr>
                <w:webHidden/>
                <w:color w:val="000000" w:themeColor="text1"/>
              </w:rPr>
              <w:t>1.5. ЭКОЛОГИЧЕСКИЕ АСПЕКТЫ МЕРОПРИЯТИЙ ПО СТРОИТЕЛЬСТВУ, РЕКОНСТРУКЦИИ И МОДЕРНИЗАЦИИ ОБЪЕКТОВ ЦЕНТРАЛИЗОВАННЫХ СИСТЕМ ВОДОСНАБЖЕНИЯ</w:t>
            </w:r>
            <w:r>
              <w:rPr>
                <w:webHidden/>
              </w:rPr>
              <w:fldChar w:fldCharType="begin"/>
            </w:r>
            <w:r>
              <w:rPr>
                <w:webHidden/>
              </w:rPr>
              <w:instrText>PAGEREF _Toc213940962 \h</w:instrText>
            </w:r>
            <w:r>
              <w:rPr>
                <w:webHidden/>
              </w:rPr>
              <w:fldChar w:fldCharType="separate"/>
            </w:r>
            <w:r>
              <w:rPr>
                <w:vanish w:val="false"/>
                <w:color w:val="000000" w:themeColor="text1"/>
              </w:rPr>
              <w:tab/>
              <w:t>61</w:t>
            </w:r>
            <w:r>
              <w:rPr>
                <w:webHidden/>
              </w:rPr>
              <w:fldChar w:fldCharType="end"/>
            </w:r>
          </w:hyperlink>
        </w:p>
        <w:p>
          <w:pPr>
            <w:pStyle w:val="26"/>
            <w:rPr>
              <w:rFonts w:eastAsia="" w:eastAsiaTheme="minorEastAsia"/>
              <w:color w:val="000000" w:themeColor="text1"/>
              <w:sz w:val="22"/>
            </w:rPr>
          </w:pPr>
          <w:hyperlink w:anchor="_Toc213940963">
            <w:r>
              <w:rPr>
                <w:webHidden/>
                <w:color w:val="000000" w:themeColor="text1"/>
              </w:rPr>
              <w:t>1.5.1.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webHidden/>
              </w:rPr>
              <w:fldChar w:fldCharType="begin"/>
            </w:r>
            <w:r>
              <w:rPr>
                <w:webHidden/>
              </w:rPr>
              <w:instrText>PAGEREF _Toc213940963 \h</w:instrText>
            </w:r>
            <w:r>
              <w:rPr>
                <w:webHidden/>
              </w:rPr>
              <w:fldChar w:fldCharType="separate"/>
            </w:r>
            <w:r>
              <w:rPr>
                <w:vanish w:val="false"/>
                <w:color w:val="000000" w:themeColor="text1"/>
              </w:rPr>
              <w:tab/>
              <w:t>61</w:t>
            </w:r>
            <w:r>
              <w:rPr>
                <w:webHidden/>
              </w:rPr>
              <w:fldChar w:fldCharType="end"/>
            </w:r>
          </w:hyperlink>
        </w:p>
        <w:p>
          <w:pPr>
            <w:pStyle w:val="26"/>
            <w:rPr>
              <w:rFonts w:eastAsia="" w:eastAsiaTheme="minorEastAsia"/>
              <w:color w:val="000000" w:themeColor="text1"/>
              <w:sz w:val="22"/>
            </w:rPr>
          </w:pPr>
          <w:hyperlink w:anchor="_Toc213940964">
            <w:r>
              <w:rPr>
                <w:webHidden/>
                <w:color w:val="000000" w:themeColor="text1"/>
              </w:rPr>
              <w:t>1.5.2.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w:t>
            </w:r>
            <w:r>
              <w:rPr>
                <w:webHidden/>
              </w:rPr>
              <w:fldChar w:fldCharType="begin"/>
            </w:r>
            <w:r>
              <w:rPr>
                <w:webHidden/>
              </w:rPr>
              <w:instrText>PAGEREF _Toc213940964 \h</w:instrText>
            </w:r>
            <w:r>
              <w:rPr>
                <w:webHidden/>
              </w:rPr>
              <w:fldChar w:fldCharType="separate"/>
            </w:r>
            <w:r>
              <w:rPr>
                <w:vanish w:val="false"/>
                <w:color w:val="000000" w:themeColor="text1"/>
              </w:rPr>
              <w:tab/>
              <w:t>61</w:t>
            </w:r>
            <w:r>
              <w:rPr>
                <w:webHidden/>
              </w:rPr>
              <w:fldChar w:fldCharType="end"/>
            </w:r>
          </w:hyperlink>
        </w:p>
        <w:p>
          <w:pPr>
            <w:pStyle w:val="26"/>
            <w:rPr>
              <w:rFonts w:eastAsia="" w:eastAsiaTheme="minorEastAsia"/>
              <w:color w:val="000000" w:themeColor="text1"/>
              <w:sz w:val="22"/>
            </w:rPr>
          </w:pPr>
          <w:hyperlink w:anchor="_Toc213940965">
            <w:r>
              <w:rPr>
                <w:webHidden/>
                <w:color w:val="000000" w:themeColor="text1"/>
              </w:rPr>
              <w:t>1.6. ОЦЕНКА ОБЪЕМОВ КАПИТАЛЬНЫХ ВЛОЖЕНИЙ В СТРОИТЕЛЬСТВО, РЕКОНСТРУКЦИЮ И МОДЕРНИЗАЦИЮ ОБЪЕКТОВ ЦЕНТРАЛИЗОВАННЫХ СИСТЕМ ВОДОСНАБЖЕНИЯ</w:t>
            </w:r>
            <w:r>
              <w:rPr>
                <w:webHidden/>
              </w:rPr>
              <w:fldChar w:fldCharType="begin"/>
            </w:r>
            <w:r>
              <w:rPr>
                <w:webHidden/>
              </w:rPr>
              <w:instrText>PAGEREF _Toc213940965 \h</w:instrText>
            </w:r>
            <w:r>
              <w:rPr>
                <w:webHidden/>
              </w:rPr>
              <w:fldChar w:fldCharType="separate"/>
            </w:r>
            <w:r>
              <w:rPr>
                <w:vanish w:val="false"/>
                <w:color w:val="000000" w:themeColor="text1"/>
              </w:rPr>
              <w:tab/>
              <w:t>64</w:t>
            </w:r>
            <w:r>
              <w:rPr>
                <w:webHidden/>
              </w:rPr>
              <w:fldChar w:fldCharType="end"/>
            </w:r>
          </w:hyperlink>
        </w:p>
        <w:p>
          <w:pPr>
            <w:pStyle w:val="26"/>
            <w:rPr>
              <w:rFonts w:eastAsia="" w:eastAsiaTheme="minorEastAsia"/>
              <w:color w:val="000000" w:themeColor="text1"/>
              <w:sz w:val="22"/>
            </w:rPr>
          </w:pPr>
          <w:hyperlink w:anchor="_Toc213940966">
            <w:r>
              <w:rPr>
                <w:webHidden/>
                <w:color w:val="000000" w:themeColor="text1"/>
              </w:rPr>
              <w:t>1.6.1. Оценка стоимости основных мероприятий по реализации схем водоснабжения</w:t>
            </w:r>
            <w:r>
              <w:rPr>
                <w:webHidden/>
              </w:rPr>
              <w:fldChar w:fldCharType="begin"/>
            </w:r>
            <w:r>
              <w:rPr>
                <w:webHidden/>
              </w:rPr>
              <w:instrText>PAGEREF _Toc213940966 \h</w:instrText>
            </w:r>
            <w:r>
              <w:rPr>
                <w:webHidden/>
              </w:rPr>
              <w:fldChar w:fldCharType="separate"/>
            </w:r>
            <w:r>
              <w:rPr>
                <w:vanish w:val="false"/>
                <w:color w:val="000000" w:themeColor="text1"/>
              </w:rPr>
              <w:tab/>
              <w:t>64</w:t>
            </w:r>
            <w:r>
              <w:rPr>
                <w:webHidden/>
              </w:rPr>
              <w:fldChar w:fldCharType="end"/>
            </w:r>
          </w:hyperlink>
        </w:p>
        <w:p>
          <w:pPr>
            <w:pStyle w:val="26"/>
            <w:rPr>
              <w:rFonts w:eastAsia="" w:eastAsiaTheme="minorEastAsia"/>
              <w:color w:val="000000" w:themeColor="text1"/>
              <w:sz w:val="22"/>
            </w:rPr>
          </w:pPr>
          <w:hyperlink w:anchor="_Toc213940967">
            <w:r>
              <w:rPr>
                <w:webHidden/>
                <w:color w:val="000000" w:themeColor="text1"/>
              </w:rPr>
              <w:t>1.6.2. Оценка величины необходимых капитальных вложений в строительство и реконструкцию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r>
              <w:rPr>
                <w:webHidden/>
              </w:rPr>
              <w:fldChar w:fldCharType="begin"/>
            </w:r>
            <w:r>
              <w:rPr>
                <w:webHidden/>
              </w:rPr>
              <w:instrText>PAGEREF _Toc213940967 \h</w:instrText>
            </w:r>
            <w:r>
              <w:rPr>
                <w:webHidden/>
              </w:rPr>
              <w:fldChar w:fldCharType="separate"/>
            </w:r>
            <w:r>
              <w:rPr>
                <w:vanish w:val="false"/>
                <w:color w:val="000000" w:themeColor="text1"/>
              </w:rPr>
              <w:tab/>
              <w:t>65</w:t>
            </w:r>
            <w:r>
              <w:rPr>
                <w:webHidden/>
              </w:rPr>
              <w:fldChar w:fldCharType="end"/>
            </w:r>
          </w:hyperlink>
        </w:p>
        <w:p>
          <w:pPr>
            <w:pStyle w:val="26"/>
            <w:rPr>
              <w:rFonts w:eastAsia="" w:eastAsiaTheme="minorEastAsia"/>
              <w:color w:val="000000" w:themeColor="text1"/>
              <w:sz w:val="22"/>
            </w:rPr>
          </w:pPr>
          <w:hyperlink w:anchor="_Toc213940968">
            <w:r>
              <w:rPr>
                <w:webHidden/>
                <w:color w:val="000000" w:themeColor="text1"/>
              </w:rPr>
              <w:t>1.7. ПЛАНОВЫЕ ЗНАЧЕНИЯ ПОКАЗАТЕЛЕЙ РАЗВИТИЯ ЦЕНТРАЛИЗОВАННЫХ СИСТЕМ ВОДОСНАБЖЕНИЯ</w:t>
            </w:r>
            <w:r>
              <w:rPr>
                <w:webHidden/>
              </w:rPr>
              <w:fldChar w:fldCharType="begin"/>
            </w:r>
            <w:r>
              <w:rPr>
                <w:webHidden/>
              </w:rPr>
              <w:instrText>PAGEREF _Toc213940968 \h</w:instrText>
            </w:r>
            <w:r>
              <w:rPr>
                <w:webHidden/>
              </w:rPr>
              <w:fldChar w:fldCharType="separate"/>
            </w:r>
            <w:r>
              <w:rPr>
                <w:vanish w:val="false"/>
                <w:color w:val="000000" w:themeColor="text1"/>
              </w:rPr>
              <w:tab/>
              <w:t>72</w:t>
            </w:r>
            <w:r>
              <w:rPr>
                <w:webHidden/>
              </w:rPr>
              <w:fldChar w:fldCharType="end"/>
            </w:r>
          </w:hyperlink>
        </w:p>
        <w:p>
          <w:pPr>
            <w:pStyle w:val="26"/>
            <w:rPr>
              <w:rFonts w:eastAsia="" w:eastAsiaTheme="minorEastAsia"/>
              <w:color w:val="000000" w:themeColor="text1"/>
              <w:sz w:val="22"/>
            </w:rPr>
          </w:pPr>
          <w:hyperlink w:anchor="_Toc213940969">
            <w:r>
              <w:rPr>
                <w:webHidden/>
                <w:color w:val="000000" w:themeColor="text1"/>
              </w:rPr>
              <w:t>1.7.1. Показатели качества воды</w:t>
            </w:r>
            <w:r>
              <w:rPr>
                <w:webHidden/>
              </w:rPr>
              <w:fldChar w:fldCharType="begin"/>
            </w:r>
            <w:r>
              <w:rPr>
                <w:webHidden/>
              </w:rPr>
              <w:instrText>PAGEREF _Toc213940969 \h</w:instrText>
            </w:r>
            <w:r>
              <w:rPr>
                <w:webHidden/>
              </w:rPr>
              <w:fldChar w:fldCharType="separate"/>
            </w:r>
            <w:r>
              <w:rPr>
                <w:vanish w:val="false"/>
                <w:color w:val="000000" w:themeColor="text1"/>
              </w:rPr>
              <w:tab/>
              <w:t>73</w:t>
            </w:r>
            <w:r>
              <w:rPr>
                <w:webHidden/>
              </w:rPr>
              <w:fldChar w:fldCharType="end"/>
            </w:r>
          </w:hyperlink>
        </w:p>
        <w:p>
          <w:pPr>
            <w:pStyle w:val="26"/>
            <w:rPr>
              <w:rFonts w:eastAsia="" w:eastAsiaTheme="minorEastAsia"/>
              <w:color w:val="000000" w:themeColor="text1"/>
              <w:sz w:val="22"/>
            </w:rPr>
          </w:pPr>
          <w:hyperlink w:anchor="_Toc213940970">
            <w:r>
              <w:rPr>
                <w:webHidden/>
                <w:color w:val="000000" w:themeColor="text1"/>
              </w:rPr>
              <w:t>1.7.2. Показатели надежности и бесперебойности водоснабжения</w:t>
            </w:r>
            <w:r>
              <w:rPr>
                <w:webHidden/>
              </w:rPr>
              <w:fldChar w:fldCharType="begin"/>
            </w:r>
            <w:r>
              <w:rPr>
                <w:webHidden/>
              </w:rPr>
              <w:instrText>PAGEREF _Toc213940970 \h</w:instrText>
            </w:r>
            <w:r>
              <w:rPr>
                <w:webHidden/>
              </w:rPr>
              <w:fldChar w:fldCharType="separate"/>
            </w:r>
            <w:r>
              <w:rPr>
                <w:vanish w:val="false"/>
                <w:color w:val="000000" w:themeColor="text1"/>
              </w:rPr>
              <w:tab/>
              <w:t>74</w:t>
            </w:r>
            <w:r>
              <w:rPr>
                <w:webHidden/>
              </w:rPr>
              <w:fldChar w:fldCharType="end"/>
            </w:r>
          </w:hyperlink>
        </w:p>
        <w:p>
          <w:pPr>
            <w:pStyle w:val="26"/>
            <w:rPr>
              <w:rFonts w:eastAsia="" w:eastAsiaTheme="minorEastAsia"/>
              <w:color w:val="000000" w:themeColor="text1"/>
              <w:sz w:val="22"/>
            </w:rPr>
          </w:pPr>
          <w:hyperlink w:anchor="_Toc213940971">
            <w:r>
              <w:rPr>
                <w:webHidden/>
                <w:color w:val="000000" w:themeColor="text1"/>
              </w:rPr>
              <w:t>1.7.3. Показатели эффективности использования ресурсов, в том числе уровень потерь воды (тепловой энергии в составе горячей воды)</w:t>
            </w:r>
            <w:r>
              <w:rPr>
                <w:webHidden/>
              </w:rPr>
              <w:fldChar w:fldCharType="begin"/>
            </w:r>
            <w:r>
              <w:rPr>
                <w:webHidden/>
              </w:rPr>
              <w:instrText>PAGEREF _Toc213940971 \h</w:instrText>
            </w:r>
            <w:r>
              <w:rPr>
                <w:webHidden/>
              </w:rPr>
              <w:fldChar w:fldCharType="separate"/>
            </w:r>
            <w:r>
              <w:rPr>
                <w:vanish w:val="false"/>
                <w:color w:val="000000" w:themeColor="text1"/>
              </w:rPr>
              <w:tab/>
              <w:t>75</w:t>
            </w:r>
            <w:r>
              <w:rPr>
                <w:webHidden/>
              </w:rPr>
              <w:fldChar w:fldCharType="end"/>
            </w:r>
          </w:hyperlink>
        </w:p>
        <w:p>
          <w:pPr>
            <w:pStyle w:val="26"/>
            <w:rPr>
              <w:rFonts w:eastAsia="" w:eastAsiaTheme="minorEastAsia"/>
              <w:color w:val="000000" w:themeColor="text1"/>
              <w:sz w:val="22"/>
            </w:rPr>
          </w:pPr>
          <w:hyperlink w:anchor="_Toc213940972">
            <w:r>
              <w:rPr>
                <w:webHidden/>
                <w:color w:val="000000" w:themeColor="text1"/>
              </w:rPr>
              <w:t>1.7.4.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Pr>
                <w:webHidden/>
              </w:rPr>
              <w:fldChar w:fldCharType="begin"/>
            </w:r>
            <w:r>
              <w:rPr>
                <w:webHidden/>
              </w:rPr>
              <w:instrText>PAGEREF _Toc213940972 \h</w:instrText>
            </w:r>
            <w:r>
              <w:rPr>
                <w:webHidden/>
              </w:rPr>
              <w:fldChar w:fldCharType="separate"/>
            </w:r>
            <w:r>
              <w:rPr>
                <w:vanish w:val="false"/>
                <w:color w:val="000000" w:themeColor="text1"/>
              </w:rPr>
              <w:tab/>
              <w:t>76</w:t>
            </w:r>
            <w:r>
              <w:rPr>
                <w:webHidden/>
              </w:rPr>
              <w:fldChar w:fldCharType="end"/>
            </w:r>
          </w:hyperlink>
        </w:p>
        <w:p>
          <w:pPr>
            <w:pStyle w:val="26"/>
            <w:rPr>
              <w:rFonts w:eastAsia="" w:eastAsiaTheme="minorEastAsia"/>
              <w:color w:val="000000" w:themeColor="text1"/>
              <w:sz w:val="22"/>
            </w:rPr>
          </w:pPr>
          <w:hyperlink w:anchor="_Toc213940973">
            <w:r>
              <w:rPr>
                <w:webHidden/>
                <w:color w:val="000000" w:themeColor="text1"/>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webHidden/>
              </w:rPr>
              <w:fldChar w:fldCharType="begin"/>
            </w:r>
            <w:r>
              <w:rPr>
                <w:webHidden/>
              </w:rPr>
              <w:instrText>PAGEREF _Toc213940973 \h</w:instrText>
            </w:r>
            <w:r>
              <w:rPr>
                <w:webHidden/>
              </w:rPr>
              <w:fldChar w:fldCharType="separate"/>
            </w:r>
            <w:r>
              <w:rPr>
                <w:vanish w:val="false"/>
                <w:color w:val="000000" w:themeColor="text1"/>
              </w:rPr>
              <w:tab/>
              <w:t>76</w:t>
            </w:r>
            <w:r>
              <w:rPr>
                <w:webHidden/>
              </w:rPr>
              <w:fldChar w:fldCharType="end"/>
            </w:r>
          </w:hyperlink>
        </w:p>
        <w:p>
          <w:pPr>
            <w:pStyle w:val="16"/>
            <w:rPr>
              <w:rFonts w:eastAsia="" w:eastAsiaTheme="minorEastAsia"/>
              <w:color w:val="000000" w:themeColor="text1"/>
              <w:sz w:val="22"/>
            </w:rPr>
          </w:pPr>
          <w:hyperlink w:anchor="_Toc213940974">
            <w:r>
              <w:rPr>
                <w:webHidden/>
                <w:color w:val="000000" w:themeColor="text1"/>
              </w:rPr>
              <w:t>ГЛАВА 2. СХЕМА ВОДООТВЕДЕНИЯ</w:t>
            </w:r>
            <w:r>
              <w:rPr>
                <w:webHidden/>
              </w:rPr>
              <w:fldChar w:fldCharType="begin"/>
            </w:r>
            <w:r>
              <w:rPr>
                <w:webHidden/>
              </w:rPr>
              <w:instrText>PAGEREF _Toc213940974 \h</w:instrText>
            </w:r>
            <w:r>
              <w:rPr>
                <w:webHidden/>
              </w:rPr>
              <w:fldChar w:fldCharType="separate"/>
            </w:r>
            <w:r>
              <w:rPr>
                <w:vanish w:val="false"/>
                <w:color w:val="000000" w:themeColor="text1"/>
              </w:rPr>
              <w:tab/>
              <w:t>77</w:t>
            </w:r>
            <w:r>
              <w:rPr>
                <w:webHidden/>
              </w:rPr>
              <w:fldChar w:fldCharType="end"/>
            </w:r>
          </w:hyperlink>
        </w:p>
        <w:p>
          <w:pPr>
            <w:pStyle w:val="26"/>
            <w:rPr>
              <w:rFonts w:eastAsia="" w:eastAsiaTheme="minorEastAsia"/>
              <w:color w:val="000000" w:themeColor="text1"/>
              <w:sz w:val="22"/>
            </w:rPr>
          </w:pPr>
          <w:hyperlink w:anchor="_Toc213940975">
            <w:r>
              <w:rPr>
                <w:webHidden/>
                <w:color w:val="000000" w:themeColor="text1"/>
              </w:rPr>
              <w:t>2.1. СУЩЕСТВУЮЩЕЕ ПОЛОЖЕНИЕ В СФЕРЕ ВОДООТВЕДЕНИЯ ПОСЕЛЕНИЯ, МУНИЦИПАЛЬНОГО ОКРУГА, ГОРОДСКОГО ОКРУГА</w:t>
            </w:r>
            <w:r>
              <w:rPr>
                <w:webHidden/>
              </w:rPr>
              <w:fldChar w:fldCharType="begin"/>
            </w:r>
            <w:r>
              <w:rPr>
                <w:webHidden/>
              </w:rPr>
              <w:instrText>PAGEREF _Toc213940975 \h</w:instrText>
            </w:r>
            <w:r>
              <w:rPr>
                <w:webHidden/>
              </w:rPr>
              <w:fldChar w:fldCharType="separate"/>
            </w:r>
            <w:r>
              <w:rPr>
                <w:vanish w:val="false"/>
                <w:color w:val="000000" w:themeColor="text1"/>
              </w:rPr>
              <w:tab/>
              <w:t>77</w:t>
            </w:r>
            <w:r>
              <w:rPr>
                <w:webHidden/>
              </w:rPr>
              <w:fldChar w:fldCharType="end"/>
            </w:r>
          </w:hyperlink>
        </w:p>
        <w:p>
          <w:pPr>
            <w:pStyle w:val="26"/>
            <w:rPr>
              <w:rFonts w:eastAsia="" w:eastAsiaTheme="minorEastAsia"/>
              <w:color w:val="000000" w:themeColor="text1"/>
              <w:sz w:val="22"/>
            </w:rPr>
          </w:pPr>
          <w:hyperlink w:anchor="_Toc213940976">
            <w:r>
              <w:rPr>
                <w:webHidden/>
                <w:color w:val="000000" w:themeColor="text1"/>
              </w:rPr>
              <w:t>2.1.1. Описание структуры системы сбора, очистки и отведения сточных вод на территории поселения, городского округа и деление территории поселения, муниципального округа, городского округа на эксплуатационные зоны</w:t>
            </w:r>
            <w:r>
              <w:rPr>
                <w:webHidden/>
              </w:rPr>
              <w:fldChar w:fldCharType="begin"/>
            </w:r>
            <w:r>
              <w:rPr>
                <w:webHidden/>
              </w:rPr>
              <w:instrText>PAGEREF _Toc213940976 \h</w:instrText>
            </w:r>
            <w:r>
              <w:rPr>
                <w:webHidden/>
              </w:rPr>
              <w:fldChar w:fldCharType="separate"/>
            </w:r>
            <w:r>
              <w:rPr>
                <w:vanish w:val="false"/>
                <w:color w:val="000000" w:themeColor="text1"/>
              </w:rPr>
              <w:tab/>
              <w:t>77</w:t>
            </w:r>
            <w:r>
              <w:rPr>
                <w:webHidden/>
              </w:rPr>
              <w:fldChar w:fldCharType="end"/>
            </w:r>
          </w:hyperlink>
        </w:p>
        <w:p>
          <w:pPr>
            <w:pStyle w:val="26"/>
            <w:rPr>
              <w:rFonts w:eastAsia="" w:eastAsiaTheme="minorEastAsia"/>
              <w:color w:val="000000" w:themeColor="text1"/>
              <w:sz w:val="22"/>
            </w:rPr>
          </w:pPr>
          <w:hyperlink w:anchor="_Toc213940977">
            <w:r>
              <w:rPr>
                <w:webHidden/>
                <w:color w:val="000000" w:themeColor="text1"/>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Pr>
                <w:webHidden/>
              </w:rPr>
              <w:fldChar w:fldCharType="begin"/>
            </w:r>
            <w:r>
              <w:rPr>
                <w:webHidden/>
              </w:rPr>
              <w:instrText>PAGEREF _Toc213940977 \h</w:instrText>
            </w:r>
            <w:r>
              <w:rPr>
                <w:webHidden/>
              </w:rPr>
              <w:fldChar w:fldCharType="separate"/>
            </w:r>
            <w:r>
              <w:rPr>
                <w:vanish w:val="false"/>
                <w:color w:val="000000" w:themeColor="text1"/>
              </w:rPr>
              <w:tab/>
              <w:t>79</w:t>
            </w:r>
            <w:r>
              <w:rPr>
                <w:webHidden/>
              </w:rPr>
              <w:fldChar w:fldCharType="end"/>
            </w:r>
          </w:hyperlink>
        </w:p>
        <w:p>
          <w:pPr>
            <w:pStyle w:val="26"/>
            <w:rPr>
              <w:rFonts w:eastAsia="" w:eastAsiaTheme="minorEastAsia"/>
              <w:color w:val="000000" w:themeColor="text1"/>
              <w:sz w:val="22"/>
            </w:rPr>
          </w:pPr>
          <w:hyperlink w:anchor="_Toc213940978">
            <w:r>
              <w:rPr>
                <w:webHidden/>
                <w:color w:val="000000" w:themeColor="text1"/>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Pr>
                <w:webHidden/>
              </w:rPr>
              <w:fldChar w:fldCharType="begin"/>
            </w:r>
            <w:r>
              <w:rPr>
                <w:webHidden/>
              </w:rPr>
              <w:instrText>PAGEREF _Toc213940978 \h</w:instrText>
            </w:r>
            <w:r>
              <w:rPr>
                <w:webHidden/>
              </w:rPr>
              <w:fldChar w:fldCharType="separate"/>
            </w:r>
            <w:r>
              <w:rPr>
                <w:vanish w:val="false"/>
                <w:color w:val="000000" w:themeColor="text1"/>
              </w:rPr>
              <w:tab/>
              <w:t>79</w:t>
            </w:r>
            <w:r>
              <w:rPr>
                <w:webHidden/>
              </w:rPr>
              <w:fldChar w:fldCharType="end"/>
            </w:r>
          </w:hyperlink>
        </w:p>
        <w:p>
          <w:pPr>
            <w:pStyle w:val="26"/>
            <w:rPr>
              <w:rFonts w:eastAsia="" w:eastAsiaTheme="minorEastAsia"/>
              <w:color w:val="000000" w:themeColor="text1"/>
              <w:sz w:val="22"/>
            </w:rPr>
          </w:pPr>
          <w:hyperlink w:anchor="_Toc213940979">
            <w:r>
              <w:rPr>
                <w:webHidden/>
                <w:color w:val="000000" w:themeColor="text1"/>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webHidden/>
              </w:rPr>
              <w:fldChar w:fldCharType="begin"/>
            </w:r>
            <w:r>
              <w:rPr>
                <w:webHidden/>
              </w:rPr>
              <w:instrText>PAGEREF _Toc213940979 \h</w:instrText>
            </w:r>
            <w:r>
              <w:rPr>
                <w:webHidden/>
              </w:rPr>
              <w:fldChar w:fldCharType="separate"/>
            </w:r>
            <w:r>
              <w:rPr>
                <w:vanish w:val="false"/>
                <w:color w:val="000000" w:themeColor="text1"/>
              </w:rPr>
              <w:tab/>
              <w:t>80</w:t>
            </w:r>
            <w:r>
              <w:rPr>
                <w:webHidden/>
              </w:rPr>
              <w:fldChar w:fldCharType="end"/>
            </w:r>
          </w:hyperlink>
        </w:p>
        <w:p>
          <w:pPr>
            <w:pStyle w:val="26"/>
            <w:rPr>
              <w:rFonts w:eastAsia="" w:eastAsiaTheme="minorEastAsia"/>
              <w:color w:val="000000" w:themeColor="text1"/>
              <w:sz w:val="22"/>
            </w:rPr>
          </w:pPr>
          <w:hyperlink w:anchor="_Toc213940980">
            <w:r>
              <w:rPr>
                <w:webHidden/>
                <w:color w:val="000000" w:themeColor="text1"/>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webHidden/>
              </w:rPr>
              <w:fldChar w:fldCharType="begin"/>
            </w:r>
            <w:r>
              <w:rPr>
                <w:webHidden/>
              </w:rPr>
              <w:instrText>PAGEREF _Toc213940980 \h</w:instrText>
            </w:r>
            <w:r>
              <w:rPr>
                <w:webHidden/>
              </w:rPr>
              <w:fldChar w:fldCharType="separate"/>
            </w:r>
            <w:r>
              <w:rPr>
                <w:vanish w:val="false"/>
                <w:color w:val="000000" w:themeColor="text1"/>
              </w:rPr>
              <w:tab/>
              <w:t>81</w:t>
            </w:r>
            <w:r>
              <w:rPr>
                <w:webHidden/>
              </w:rPr>
              <w:fldChar w:fldCharType="end"/>
            </w:r>
          </w:hyperlink>
        </w:p>
        <w:p>
          <w:pPr>
            <w:pStyle w:val="26"/>
            <w:rPr>
              <w:rFonts w:eastAsia="" w:eastAsiaTheme="minorEastAsia"/>
              <w:color w:val="000000" w:themeColor="text1"/>
              <w:sz w:val="22"/>
            </w:rPr>
          </w:pPr>
          <w:hyperlink w:anchor="_Toc213940981">
            <w:r>
              <w:rPr>
                <w:webHidden/>
                <w:color w:val="000000" w:themeColor="text1"/>
              </w:rPr>
              <w:t>2.1.6. Оценка безопасности и надежности объектов централизованной системы водоотведения и их управляемости</w:t>
            </w:r>
            <w:r>
              <w:rPr>
                <w:webHidden/>
              </w:rPr>
              <w:fldChar w:fldCharType="begin"/>
            </w:r>
            <w:r>
              <w:rPr>
                <w:webHidden/>
              </w:rPr>
              <w:instrText>PAGEREF _Toc213940981 \h</w:instrText>
            </w:r>
            <w:r>
              <w:rPr>
                <w:webHidden/>
              </w:rPr>
              <w:fldChar w:fldCharType="separate"/>
            </w:r>
            <w:r>
              <w:rPr>
                <w:vanish w:val="false"/>
                <w:color w:val="000000" w:themeColor="text1"/>
              </w:rPr>
              <w:tab/>
              <w:t>83</w:t>
            </w:r>
            <w:r>
              <w:rPr>
                <w:webHidden/>
              </w:rPr>
              <w:fldChar w:fldCharType="end"/>
            </w:r>
          </w:hyperlink>
        </w:p>
        <w:p>
          <w:pPr>
            <w:pStyle w:val="26"/>
            <w:rPr>
              <w:rFonts w:eastAsia="" w:eastAsiaTheme="minorEastAsia"/>
              <w:color w:val="000000" w:themeColor="text1"/>
              <w:sz w:val="22"/>
            </w:rPr>
          </w:pPr>
          <w:hyperlink w:anchor="_Toc213940982">
            <w:r>
              <w:rPr>
                <w:webHidden/>
                <w:color w:val="000000" w:themeColor="text1"/>
              </w:rPr>
              <w:t>2.1.7. Оценка воздействия сбросов сточных вод через централизованную систему водоотведения на окружающую среду</w:t>
            </w:r>
            <w:r>
              <w:rPr>
                <w:webHidden/>
              </w:rPr>
              <w:fldChar w:fldCharType="begin"/>
            </w:r>
            <w:r>
              <w:rPr>
                <w:webHidden/>
              </w:rPr>
              <w:instrText>PAGEREF _Toc213940982 \h</w:instrText>
            </w:r>
            <w:r>
              <w:rPr>
                <w:webHidden/>
              </w:rPr>
              <w:fldChar w:fldCharType="separate"/>
            </w:r>
            <w:r>
              <w:rPr>
                <w:vanish w:val="false"/>
                <w:color w:val="000000" w:themeColor="text1"/>
              </w:rPr>
              <w:tab/>
              <w:t>83</w:t>
            </w:r>
            <w:r>
              <w:rPr>
                <w:webHidden/>
              </w:rPr>
              <w:fldChar w:fldCharType="end"/>
            </w:r>
          </w:hyperlink>
        </w:p>
        <w:p>
          <w:pPr>
            <w:pStyle w:val="26"/>
            <w:rPr>
              <w:rFonts w:eastAsia="" w:eastAsiaTheme="minorEastAsia"/>
              <w:color w:val="000000" w:themeColor="text1"/>
              <w:sz w:val="22"/>
            </w:rPr>
          </w:pPr>
          <w:hyperlink w:anchor="_Toc213940983">
            <w:r>
              <w:rPr>
                <w:webHidden/>
                <w:color w:val="000000" w:themeColor="text1"/>
              </w:rPr>
              <w:t>2.1.8. Описание территорий муниципального образования, не охваченных централизованной системой водоотведения</w:t>
            </w:r>
            <w:r>
              <w:rPr>
                <w:webHidden/>
              </w:rPr>
              <w:fldChar w:fldCharType="begin"/>
            </w:r>
            <w:r>
              <w:rPr>
                <w:webHidden/>
              </w:rPr>
              <w:instrText>PAGEREF _Toc213940983 \h</w:instrText>
            </w:r>
            <w:r>
              <w:rPr>
                <w:webHidden/>
              </w:rPr>
              <w:fldChar w:fldCharType="separate"/>
            </w:r>
            <w:r>
              <w:rPr>
                <w:vanish w:val="false"/>
                <w:color w:val="000000" w:themeColor="text1"/>
              </w:rPr>
              <w:tab/>
              <w:t>84</w:t>
            </w:r>
            <w:r>
              <w:rPr>
                <w:webHidden/>
              </w:rPr>
              <w:fldChar w:fldCharType="end"/>
            </w:r>
          </w:hyperlink>
        </w:p>
        <w:p>
          <w:pPr>
            <w:pStyle w:val="26"/>
            <w:rPr>
              <w:rFonts w:eastAsia="" w:eastAsiaTheme="minorEastAsia"/>
              <w:color w:val="000000" w:themeColor="text1"/>
              <w:sz w:val="22"/>
            </w:rPr>
          </w:pPr>
          <w:hyperlink w:anchor="_Toc213940984">
            <w:r>
              <w:rPr>
                <w:webHidden/>
                <w:color w:val="000000" w:themeColor="text1"/>
              </w:rPr>
              <w:t>2.1.9. Описание существующих технических и технологических проблем системы водоотведения поселения, муниципального округа, городского округа</w:t>
            </w:r>
            <w:r>
              <w:rPr>
                <w:webHidden/>
              </w:rPr>
              <w:fldChar w:fldCharType="begin"/>
            </w:r>
            <w:r>
              <w:rPr>
                <w:webHidden/>
              </w:rPr>
              <w:instrText>PAGEREF _Toc213940984 \h</w:instrText>
            </w:r>
            <w:r>
              <w:rPr>
                <w:webHidden/>
              </w:rPr>
              <w:fldChar w:fldCharType="separate"/>
            </w:r>
            <w:r>
              <w:rPr>
                <w:vanish w:val="false"/>
                <w:color w:val="000000" w:themeColor="text1"/>
              </w:rPr>
              <w:tab/>
              <w:t>84</w:t>
            </w:r>
            <w:r>
              <w:rPr>
                <w:webHidden/>
              </w:rPr>
              <w:fldChar w:fldCharType="end"/>
            </w:r>
          </w:hyperlink>
        </w:p>
        <w:p>
          <w:pPr>
            <w:pStyle w:val="26"/>
            <w:rPr>
              <w:rFonts w:eastAsia="" w:eastAsiaTheme="minorEastAsia"/>
              <w:color w:val="000000" w:themeColor="text1"/>
              <w:sz w:val="22"/>
            </w:rPr>
          </w:pPr>
          <w:hyperlink w:anchor="_Toc213940985">
            <w:r>
              <w:rPr>
                <w:webHidden/>
                <w:color w:val="000000" w:themeColor="text1"/>
              </w:rPr>
              <w:t>2.1.10. Сведения об отнесении централизованной системы водоотведения (канализации) к централизованным системам водоотведения поселений, муниципальных округов, городских округов, включающие перечень и описание централизованных систем водоотведения (канализации), отнесенных к централизованным системам водоотведения поселений или городских округов,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r>
              <w:rPr>
                <w:webHidden/>
              </w:rPr>
              <w:fldChar w:fldCharType="begin"/>
            </w:r>
            <w:r>
              <w:rPr>
                <w:webHidden/>
              </w:rPr>
              <w:instrText>PAGEREF _Toc213940985 \h</w:instrText>
            </w:r>
            <w:r>
              <w:rPr>
                <w:webHidden/>
              </w:rPr>
              <w:fldChar w:fldCharType="separate"/>
            </w:r>
            <w:r>
              <w:rPr>
                <w:vanish w:val="false"/>
                <w:color w:val="000000" w:themeColor="text1"/>
              </w:rPr>
              <w:tab/>
              <w:t>84</w:t>
            </w:r>
            <w:r>
              <w:rPr>
                <w:webHidden/>
              </w:rPr>
              <w:fldChar w:fldCharType="end"/>
            </w:r>
          </w:hyperlink>
        </w:p>
        <w:p>
          <w:pPr>
            <w:pStyle w:val="26"/>
            <w:rPr>
              <w:rFonts w:eastAsia="" w:eastAsiaTheme="minorEastAsia"/>
              <w:color w:val="000000" w:themeColor="text1"/>
              <w:sz w:val="22"/>
            </w:rPr>
          </w:pPr>
          <w:hyperlink w:anchor="_Toc213940986">
            <w:r>
              <w:rPr>
                <w:webHidden/>
                <w:color w:val="000000" w:themeColor="text1"/>
              </w:rPr>
              <w:t>2.2. БАЛАНСЫ СТОЧНЫХ ВОД В СИСТЕМЕ ВОДООТВЕДЕНИЯ</w:t>
            </w:r>
            <w:r>
              <w:rPr>
                <w:webHidden/>
              </w:rPr>
              <w:fldChar w:fldCharType="begin"/>
            </w:r>
            <w:r>
              <w:rPr>
                <w:webHidden/>
              </w:rPr>
              <w:instrText>PAGEREF _Toc213940986 \h</w:instrText>
            </w:r>
            <w:r>
              <w:rPr>
                <w:webHidden/>
              </w:rPr>
              <w:fldChar w:fldCharType="separate"/>
            </w:r>
            <w:r>
              <w:rPr>
                <w:vanish w:val="false"/>
                <w:color w:val="000000" w:themeColor="text1"/>
              </w:rPr>
              <w:tab/>
              <w:t>85</w:t>
            </w:r>
            <w:r>
              <w:rPr>
                <w:webHidden/>
              </w:rPr>
              <w:fldChar w:fldCharType="end"/>
            </w:r>
          </w:hyperlink>
        </w:p>
        <w:p>
          <w:pPr>
            <w:pStyle w:val="26"/>
            <w:rPr>
              <w:rFonts w:eastAsia="" w:eastAsiaTheme="minorEastAsia"/>
              <w:color w:val="000000" w:themeColor="text1"/>
              <w:sz w:val="22"/>
            </w:rPr>
          </w:pPr>
          <w:hyperlink w:anchor="_Toc213940987">
            <w:r>
              <w:rPr>
                <w:webHidden/>
                <w:color w:val="000000" w:themeColor="text1"/>
              </w:rPr>
              <w:t>2.2.1. Баланс поступления сточных вод в централизованную систему водоотведения и отведения стоков по технологическим зонам водоотведения</w:t>
            </w:r>
            <w:r>
              <w:rPr>
                <w:webHidden/>
              </w:rPr>
              <w:fldChar w:fldCharType="begin"/>
            </w:r>
            <w:r>
              <w:rPr>
                <w:webHidden/>
              </w:rPr>
              <w:instrText>PAGEREF _Toc213940987 \h</w:instrText>
            </w:r>
            <w:r>
              <w:rPr>
                <w:webHidden/>
              </w:rPr>
              <w:fldChar w:fldCharType="separate"/>
            </w:r>
            <w:r>
              <w:rPr>
                <w:vanish w:val="false"/>
                <w:color w:val="000000" w:themeColor="text1"/>
              </w:rPr>
              <w:tab/>
              <w:t>85</w:t>
            </w:r>
            <w:r>
              <w:rPr>
                <w:webHidden/>
              </w:rPr>
              <w:fldChar w:fldCharType="end"/>
            </w:r>
          </w:hyperlink>
        </w:p>
        <w:p>
          <w:pPr>
            <w:pStyle w:val="26"/>
            <w:rPr>
              <w:rFonts w:eastAsia="" w:eastAsiaTheme="minorEastAsia"/>
              <w:color w:val="000000" w:themeColor="text1"/>
              <w:sz w:val="22"/>
            </w:rPr>
          </w:pPr>
          <w:hyperlink w:anchor="_Toc213940988">
            <w:r>
              <w:rPr>
                <w:webHidden/>
                <w:color w:val="000000" w:themeColor="text1"/>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webHidden/>
              </w:rPr>
              <w:fldChar w:fldCharType="begin"/>
            </w:r>
            <w:r>
              <w:rPr>
                <w:webHidden/>
              </w:rPr>
              <w:instrText>PAGEREF _Toc213940988 \h</w:instrText>
            </w:r>
            <w:r>
              <w:rPr>
                <w:webHidden/>
              </w:rPr>
              <w:fldChar w:fldCharType="separate"/>
            </w:r>
            <w:r>
              <w:rPr>
                <w:vanish w:val="false"/>
                <w:color w:val="000000" w:themeColor="text1"/>
              </w:rPr>
              <w:tab/>
              <w:t>86</w:t>
            </w:r>
            <w:r>
              <w:rPr>
                <w:webHidden/>
              </w:rPr>
              <w:fldChar w:fldCharType="end"/>
            </w:r>
          </w:hyperlink>
        </w:p>
        <w:p>
          <w:pPr>
            <w:pStyle w:val="26"/>
            <w:rPr>
              <w:rFonts w:eastAsia="" w:eastAsiaTheme="minorEastAsia"/>
              <w:color w:val="000000" w:themeColor="text1"/>
              <w:sz w:val="22"/>
            </w:rPr>
          </w:pPr>
          <w:hyperlink w:anchor="_Toc213940989">
            <w:r>
              <w:rPr>
                <w:webHidden/>
                <w:color w:val="000000" w:themeColor="text1"/>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webHidden/>
              </w:rPr>
              <w:fldChar w:fldCharType="begin"/>
            </w:r>
            <w:r>
              <w:rPr>
                <w:webHidden/>
              </w:rPr>
              <w:instrText>PAGEREF _Toc213940989 \h</w:instrText>
            </w:r>
            <w:r>
              <w:rPr>
                <w:webHidden/>
              </w:rPr>
              <w:fldChar w:fldCharType="separate"/>
            </w:r>
            <w:r>
              <w:rPr>
                <w:vanish w:val="false"/>
                <w:color w:val="000000" w:themeColor="text1"/>
              </w:rPr>
              <w:tab/>
              <w:t>86</w:t>
            </w:r>
            <w:r>
              <w:rPr>
                <w:webHidden/>
              </w:rPr>
              <w:fldChar w:fldCharType="end"/>
            </w:r>
          </w:hyperlink>
        </w:p>
        <w:p>
          <w:pPr>
            <w:pStyle w:val="26"/>
            <w:rPr>
              <w:rFonts w:eastAsia="" w:eastAsiaTheme="minorEastAsia"/>
              <w:color w:val="000000" w:themeColor="text1"/>
              <w:sz w:val="22"/>
            </w:rPr>
          </w:pPr>
          <w:hyperlink w:anchor="_Toc213940990">
            <w:r>
              <w:rPr>
                <w:webHidden/>
                <w:color w:val="000000" w:themeColor="text1"/>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муниципальным округам, городским округам с выделением зон дефицитов и резервов производственных мощностей</w:t>
            </w:r>
            <w:r>
              <w:rPr>
                <w:webHidden/>
              </w:rPr>
              <w:fldChar w:fldCharType="begin"/>
            </w:r>
            <w:r>
              <w:rPr>
                <w:webHidden/>
              </w:rPr>
              <w:instrText>PAGEREF _Toc213940990 \h</w:instrText>
            </w:r>
            <w:r>
              <w:rPr>
                <w:webHidden/>
              </w:rPr>
              <w:fldChar w:fldCharType="separate"/>
            </w:r>
            <w:r>
              <w:rPr>
                <w:vanish w:val="false"/>
                <w:color w:val="000000" w:themeColor="text1"/>
              </w:rPr>
              <w:tab/>
              <w:t>86</w:t>
            </w:r>
            <w:r>
              <w:rPr>
                <w:webHidden/>
              </w:rPr>
              <w:fldChar w:fldCharType="end"/>
            </w:r>
          </w:hyperlink>
        </w:p>
        <w:p>
          <w:pPr>
            <w:pStyle w:val="26"/>
            <w:rPr>
              <w:rFonts w:eastAsia="" w:eastAsiaTheme="minorEastAsia"/>
              <w:color w:val="000000" w:themeColor="text1"/>
              <w:sz w:val="22"/>
            </w:rPr>
          </w:pPr>
          <w:hyperlink w:anchor="_Toc213940991">
            <w:r>
              <w:rPr>
                <w:webHidden/>
                <w:color w:val="000000" w:themeColor="text1"/>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муниципальных округов, городских округов</w:t>
            </w:r>
            <w:r>
              <w:rPr>
                <w:webHidden/>
              </w:rPr>
              <w:fldChar w:fldCharType="begin"/>
            </w:r>
            <w:r>
              <w:rPr>
                <w:webHidden/>
              </w:rPr>
              <w:instrText>PAGEREF _Toc213940991 \h</w:instrText>
            </w:r>
            <w:r>
              <w:rPr>
                <w:webHidden/>
              </w:rPr>
              <w:fldChar w:fldCharType="separate"/>
            </w:r>
            <w:r>
              <w:rPr>
                <w:vanish w:val="false"/>
                <w:color w:val="000000" w:themeColor="text1"/>
              </w:rPr>
              <w:tab/>
              <w:t>86</w:t>
            </w:r>
            <w:r>
              <w:rPr>
                <w:webHidden/>
              </w:rPr>
              <w:fldChar w:fldCharType="end"/>
            </w:r>
          </w:hyperlink>
        </w:p>
        <w:p>
          <w:pPr>
            <w:pStyle w:val="26"/>
            <w:rPr>
              <w:rFonts w:eastAsia="" w:eastAsiaTheme="minorEastAsia"/>
              <w:color w:val="000000" w:themeColor="text1"/>
              <w:sz w:val="22"/>
            </w:rPr>
          </w:pPr>
          <w:hyperlink w:anchor="_Toc213940992">
            <w:r>
              <w:rPr>
                <w:webHidden/>
                <w:color w:val="000000" w:themeColor="text1"/>
              </w:rPr>
              <w:t>2.3. ПРОГНОЗ ОБЪЕМА СТОЧНЫХ ВОД</w:t>
            </w:r>
            <w:r>
              <w:rPr>
                <w:webHidden/>
              </w:rPr>
              <w:fldChar w:fldCharType="begin"/>
            </w:r>
            <w:r>
              <w:rPr>
                <w:webHidden/>
              </w:rPr>
              <w:instrText>PAGEREF _Toc213940992 \h</w:instrText>
            </w:r>
            <w:r>
              <w:rPr>
                <w:webHidden/>
              </w:rPr>
              <w:fldChar w:fldCharType="separate"/>
            </w:r>
            <w:r>
              <w:rPr>
                <w:vanish w:val="false"/>
                <w:color w:val="000000" w:themeColor="text1"/>
              </w:rPr>
              <w:tab/>
              <w:t>89</w:t>
            </w:r>
            <w:r>
              <w:rPr>
                <w:webHidden/>
              </w:rPr>
              <w:fldChar w:fldCharType="end"/>
            </w:r>
          </w:hyperlink>
        </w:p>
        <w:p>
          <w:pPr>
            <w:pStyle w:val="26"/>
            <w:rPr>
              <w:rFonts w:eastAsia="" w:eastAsiaTheme="minorEastAsia"/>
              <w:color w:val="000000" w:themeColor="text1"/>
              <w:sz w:val="22"/>
            </w:rPr>
          </w:pPr>
          <w:hyperlink w:anchor="_Toc213940993">
            <w:r>
              <w:rPr>
                <w:webHidden/>
                <w:color w:val="000000" w:themeColor="text1"/>
              </w:rPr>
              <w:t>2.3.1. Сведения о фактическом и ожидаемом поступлении сточных вод в централизованную систему водоотведения</w:t>
            </w:r>
            <w:r>
              <w:rPr>
                <w:webHidden/>
              </w:rPr>
              <w:fldChar w:fldCharType="begin"/>
            </w:r>
            <w:r>
              <w:rPr>
                <w:webHidden/>
              </w:rPr>
              <w:instrText>PAGEREF _Toc213940993 \h</w:instrText>
            </w:r>
            <w:r>
              <w:rPr>
                <w:webHidden/>
              </w:rPr>
              <w:fldChar w:fldCharType="separate"/>
            </w:r>
            <w:r>
              <w:rPr>
                <w:vanish w:val="false"/>
                <w:color w:val="000000" w:themeColor="text1"/>
              </w:rPr>
              <w:tab/>
              <w:t>89</w:t>
            </w:r>
            <w:r>
              <w:rPr>
                <w:webHidden/>
              </w:rPr>
              <w:fldChar w:fldCharType="end"/>
            </w:r>
          </w:hyperlink>
        </w:p>
        <w:p>
          <w:pPr>
            <w:pStyle w:val="26"/>
            <w:rPr>
              <w:rFonts w:eastAsia="" w:eastAsiaTheme="minorEastAsia"/>
              <w:color w:val="000000" w:themeColor="text1"/>
              <w:sz w:val="22"/>
            </w:rPr>
          </w:pPr>
          <w:hyperlink w:anchor="_Toc213940994">
            <w:r>
              <w:rPr>
                <w:webHidden/>
                <w:color w:val="000000" w:themeColor="text1"/>
              </w:rPr>
              <w:t>2.3.2. Описание структуры централизованной системы водоотведения (эксплуатационные и технологические зоны)</w:t>
            </w:r>
            <w:r>
              <w:rPr>
                <w:webHidden/>
              </w:rPr>
              <w:fldChar w:fldCharType="begin"/>
            </w:r>
            <w:r>
              <w:rPr>
                <w:webHidden/>
              </w:rPr>
              <w:instrText>PAGEREF _Toc213940994 \h</w:instrText>
            </w:r>
            <w:r>
              <w:rPr>
                <w:webHidden/>
              </w:rPr>
              <w:fldChar w:fldCharType="separate"/>
            </w:r>
            <w:r>
              <w:rPr>
                <w:vanish w:val="false"/>
                <w:color w:val="000000" w:themeColor="text1"/>
              </w:rPr>
              <w:tab/>
              <w:t>90</w:t>
            </w:r>
            <w:r>
              <w:rPr>
                <w:webHidden/>
              </w:rPr>
              <w:fldChar w:fldCharType="end"/>
            </w:r>
          </w:hyperlink>
        </w:p>
        <w:p>
          <w:pPr>
            <w:pStyle w:val="26"/>
            <w:rPr>
              <w:rFonts w:eastAsia="" w:eastAsiaTheme="minorEastAsia"/>
              <w:color w:val="000000" w:themeColor="text1"/>
              <w:sz w:val="22"/>
            </w:rPr>
          </w:pPr>
          <w:hyperlink w:anchor="_Toc213940995">
            <w:r>
              <w:rPr>
                <w:webHidden/>
                <w:color w:val="000000" w:themeColor="text1"/>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webHidden/>
              </w:rPr>
              <w:fldChar w:fldCharType="begin"/>
            </w:r>
            <w:r>
              <w:rPr>
                <w:webHidden/>
              </w:rPr>
              <w:instrText>PAGEREF _Toc213940995 \h</w:instrText>
            </w:r>
            <w:r>
              <w:rPr>
                <w:webHidden/>
              </w:rPr>
              <w:fldChar w:fldCharType="separate"/>
            </w:r>
            <w:r>
              <w:rPr>
                <w:vanish w:val="false"/>
                <w:color w:val="000000" w:themeColor="text1"/>
              </w:rPr>
              <w:tab/>
              <w:t>90</w:t>
            </w:r>
            <w:r>
              <w:rPr>
                <w:webHidden/>
              </w:rPr>
              <w:fldChar w:fldCharType="end"/>
            </w:r>
          </w:hyperlink>
        </w:p>
        <w:p>
          <w:pPr>
            <w:pStyle w:val="26"/>
            <w:rPr>
              <w:rFonts w:eastAsia="" w:eastAsiaTheme="minorEastAsia"/>
              <w:color w:val="000000" w:themeColor="text1"/>
              <w:sz w:val="22"/>
            </w:rPr>
          </w:pPr>
          <w:hyperlink w:anchor="_Toc213940996">
            <w:r>
              <w:rPr>
                <w:webHidden/>
                <w:color w:val="000000" w:themeColor="text1"/>
              </w:rPr>
              <w:t>2.3.4. Результаты анализа гидравлических режимов и режимов работы элементов централизованной системы водоотведения</w:t>
            </w:r>
            <w:r>
              <w:rPr>
                <w:webHidden/>
              </w:rPr>
              <w:fldChar w:fldCharType="begin"/>
            </w:r>
            <w:r>
              <w:rPr>
                <w:webHidden/>
              </w:rPr>
              <w:instrText>PAGEREF _Toc213940996 \h</w:instrText>
            </w:r>
            <w:r>
              <w:rPr>
                <w:webHidden/>
              </w:rPr>
              <w:fldChar w:fldCharType="separate"/>
            </w:r>
            <w:r>
              <w:rPr>
                <w:vanish w:val="false"/>
                <w:color w:val="000000" w:themeColor="text1"/>
              </w:rPr>
              <w:tab/>
              <w:t>91</w:t>
            </w:r>
            <w:r>
              <w:rPr>
                <w:webHidden/>
              </w:rPr>
              <w:fldChar w:fldCharType="end"/>
            </w:r>
          </w:hyperlink>
        </w:p>
        <w:p>
          <w:pPr>
            <w:pStyle w:val="26"/>
            <w:rPr>
              <w:rFonts w:eastAsia="" w:eastAsiaTheme="minorEastAsia"/>
              <w:color w:val="000000" w:themeColor="text1"/>
              <w:sz w:val="22"/>
            </w:rPr>
          </w:pPr>
          <w:hyperlink w:anchor="_Toc213940997">
            <w:r>
              <w:rPr>
                <w:webHidden/>
                <w:color w:val="000000" w:themeColor="text1"/>
              </w:rPr>
              <w:t>2.3.5. Анализ резервов производственных мощностей очистных сооружений системы водоотведения и возможности расширения зоны их действия.</w:t>
            </w:r>
            <w:r>
              <w:rPr>
                <w:webHidden/>
              </w:rPr>
              <w:fldChar w:fldCharType="begin"/>
            </w:r>
            <w:r>
              <w:rPr>
                <w:webHidden/>
              </w:rPr>
              <w:instrText>PAGEREF _Toc213940997 \h</w:instrText>
            </w:r>
            <w:r>
              <w:rPr>
                <w:webHidden/>
              </w:rPr>
              <w:fldChar w:fldCharType="separate"/>
            </w:r>
            <w:r>
              <w:rPr>
                <w:vanish w:val="false"/>
                <w:color w:val="000000" w:themeColor="text1"/>
              </w:rPr>
              <w:tab/>
              <w:t>91</w:t>
            </w:r>
            <w:r>
              <w:rPr>
                <w:webHidden/>
              </w:rPr>
              <w:fldChar w:fldCharType="end"/>
            </w:r>
          </w:hyperlink>
        </w:p>
        <w:p>
          <w:pPr>
            <w:pStyle w:val="26"/>
            <w:rPr>
              <w:rFonts w:eastAsia="" w:eastAsiaTheme="minorEastAsia"/>
              <w:color w:val="000000" w:themeColor="text1"/>
              <w:sz w:val="22"/>
            </w:rPr>
          </w:pPr>
          <w:hyperlink w:anchor="_Toc213940998">
            <w:r>
              <w:rPr>
                <w:webHidden/>
                <w:color w:val="000000" w:themeColor="text1"/>
              </w:rPr>
              <w:t>2.4. ПРЕДЛОЖЕНИЯ ПО СТРОИТЕЛЬСТВУ, РЕКОНСТРУКЦИИ И МОДЕРНИЗАЦИИ (ТЕХНИЧЕСКОМУ ПЕРЕВООРУЖЕНИЮ) ОБЪЕКТОВ ЦЕНТРАЛИЗОВАННОЙ СИСТЕМЫ ВОДООТВЕДЕНИЯ</w:t>
            </w:r>
            <w:r>
              <w:rPr>
                <w:webHidden/>
              </w:rPr>
              <w:fldChar w:fldCharType="begin"/>
            </w:r>
            <w:r>
              <w:rPr>
                <w:webHidden/>
              </w:rPr>
              <w:instrText>PAGEREF _Toc213940998 \h</w:instrText>
            </w:r>
            <w:r>
              <w:rPr>
                <w:webHidden/>
              </w:rPr>
              <w:fldChar w:fldCharType="separate"/>
            </w:r>
            <w:r>
              <w:rPr>
                <w:vanish w:val="false"/>
                <w:color w:val="000000" w:themeColor="text1"/>
              </w:rPr>
              <w:tab/>
              <w:t>91</w:t>
            </w:r>
            <w:r>
              <w:rPr>
                <w:webHidden/>
              </w:rPr>
              <w:fldChar w:fldCharType="end"/>
            </w:r>
          </w:hyperlink>
        </w:p>
        <w:p>
          <w:pPr>
            <w:pStyle w:val="26"/>
            <w:rPr>
              <w:rFonts w:eastAsia="" w:eastAsiaTheme="minorEastAsia"/>
              <w:color w:val="000000" w:themeColor="text1"/>
              <w:sz w:val="22"/>
            </w:rPr>
          </w:pPr>
          <w:hyperlink w:anchor="_Toc213940999">
            <w:r>
              <w:rPr>
                <w:webHidden/>
                <w:color w:val="000000" w:themeColor="text1"/>
              </w:rPr>
              <w:t>2.4.1. Основные направления, принципы, задачи и плановые значения показателей развития централизованной системы водоотведения</w:t>
            </w:r>
            <w:r>
              <w:rPr>
                <w:webHidden/>
              </w:rPr>
              <w:fldChar w:fldCharType="begin"/>
            </w:r>
            <w:r>
              <w:rPr>
                <w:webHidden/>
              </w:rPr>
              <w:instrText>PAGEREF _Toc213940999 \h</w:instrText>
            </w:r>
            <w:r>
              <w:rPr>
                <w:webHidden/>
              </w:rPr>
              <w:fldChar w:fldCharType="separate"/>
            </w:r>
            <w:r>
              <w:rPr>
                <w:vanish w:val="false"/>
                <w:color w:val="000000" w:themeColor="text1"/>
              </w:rPr>
              <w:tab/>
              <w:t>91</w:t>
            </w:r>
            <w:r>
              <w:rPr>
                <w:webHidden/>
              </w:rPr>
              <w:fldChar w:fldCharType="end"/>
            </w:r>
          </w:hyperlink>
        </w:p>
        <w:p>
          <w:pPr>
            <w:pStyle w:val="26"/>
            <w:rPr>
              <w:rFonts w:eastAsia="" w:eastAsiaTheme="minorEastAsia"/>
              <w:color w:val="000000" w:themeColor="text1"/>
              <w:sz w:val="22"/>
            </w:rPr>
          </w:pPr>
          <w:hyperlink w:anchor="_Toc213941000">
            <w:r>
              <w:rPr>
                <w:webHidden/>
                <w:color w:val="000000" w:themeColor="text1"/>
              </w:rPr>
              <w:t>2.4.2. Перечень основных мероприятий по реализации схем водоотведения с разбивкой по годам, включая технические обоснования этих мероприятий.</w:t>
            </w:r>
            <w:r>
              <w:rPr>
                <w:webHidden/>
              </w:rPr>
              <w:fldChar w:fldCharType="begin"/>
            </w:r>
            <w:r>
              <w:rPr>
                <w:webHidden/>
              </w:rPr>
              <w:instrText>PAGEREF _Toc213941000 \h</w:instrText>
            </w:r>
            <w:r>
              <w:rPr>
                <w:webHidden/>
              </w:rPr>
              <w:fldChar w:fldCharType="separate"/>
            </w:r>
            <w:r>
              <w:rPr>
                <w:vanish w:val="false"/>
                <w:color w:val="000000" w:themeColor="text1"/>
              </w:rPr>
              <w:tab/>
              <w:t>91</w:t>
            </w:r>
            <w:r>
              <w:rPr>
                <w:webHidden/>
              </w:rPr>
              <w:fldChar w:fldCharType="end"/>
            </w:r>
          </w:hyperlink>
        </w:p>
        <w:p>
          <w:pPr>
            <w:pStyle w:val="26"/>
            <w:rPr>
              <w:rFonts w:eastAsia="" w:eastAsiaTheme="minorEastAsia"/>
              <w:color w:val="000000" w:themeColor="text1"/>
              <w:sz w:val="22"/>
            </w:rPr>
          </w:pPr>
          <w:hyperlink w:anchor="_Toc213941001">
            <w:r>
              <w:rPr>
                <w:webHidden/>
                <w:color w:val="000000" w:themeColor="text1"/>
              </w:rPr>
              <w:t>2.4.3. Технические обоснования основных мероприятий по реализации схем водоотведения</w:t>
            </w:r>
            <w:r>
              <w:rPr>
                <w:webHidden/>
              </w:rPr>
              <w:fldChar w:fldCharType="begin"/>
            </w:r>
            <w:r>
              <w:rPr>
                <w:webHidden/>
              </w:rPr>
              <w:instrText>PAGEREF _Toc213941001 \h</w:instrText>
            </w:r>
            <w:r>
              <w:rPr>
                <w:webHidden/>
              </w:rPr>
              <w:fldChar w:fldCharType="separate"/>
            </w:r>
            <w:r>
              <w:rPr>
                <w:vanish w:val="false"/>
                <w:color w:val="000000" w:themeColor="text1"/>
              </w:rPr>
              <w:tab/>
              <w:t>92</w:t>
            </w:r>
            <w:r>
              <w:rPr>
                <w:webHidden/>
              </w:rPr>
              <w:fldChar w:fldCharType="end"/>
            </w:r>
          </w:hyperlink>
        </w:p>
        <w:p>
          <w:pPr>
            <w:pStyle w:val="26"/>
            <w:rPr>
              <w:rFonts w:eastAsia="" w:eastAsiaTheme="minorEastAsia"/>
              <w:color w:val="000000" w:themeColor="text1"/>
              <w:sz w:val="22"/>
            </w:rPr>
          </w:pPr>
          <w:hyperlink w:anchor="_Toc213941002">
            <w:r>
              <w:rPr>
                <w:webHidden/>
                <w:color w:val="000000" w:themeColor="text1"/>
              </w:rPr>
              <w:t>2.4.4. Сведения о вновь строящихся, реконструируемых и предлагаемых к выводу из эксплуатации объектах централизованной системы водоотведения</w:t>
            </w:r>
            <w:r>
              <w:rPr>
                <w:webHidden/>
              </w:rPr>
              <w:fldChar w:fldCharType="begin"/>
            </w:r>
            <w:r>
              <w:rPr>
                <w:webHidden/>
              </w:rPr>
              <w:instrText>PAGEREF _Toc213941002 \h</w:instrText>
            </w:r>
            <w:r>
              <w:rPr>
                <w:webHidden/>
              </w:rPr>
              <w:fldChar w:fldCharType="separate"/>
            </w:r>
            <w:r>
              <w:rPr>
                <w:vanish w:val="false"/>
                <w:color w:val="000000" w:themeColor="text1"/>
              </w:rPr>
              <w:tab/>
              <w:t>92</w:t>
            </w:r>
            <w:r>
              <w:rPr>
                <w:webHidden/>
              </w:rPr>
              <w:fldChar w:fldCharType="end"/>
            </w:r>
          </w:hyperlink>
        </w:p>
        <w:p>
          <w:pPr>
            <w:pStyle w:val="26"/>
            <w:rPr>
              <w:rFonts w:eastAsia="" w:eastAsiaTheme="minorEastAsia"/>
              <w:color w:val="000000" w:themeColor="text1"/>
              <w:sz w:val="22"/>
            </w:rPr>
          </w:pPr>
          <w:hyperlink w:anchor="_Toc213941003">
            <w:r>
              <w:rPr>
                <w:webHidden/>
                <w:color w:val="000000" w:themeColor="text1"/>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webHidden/>
              </w:rPr>
              <w:fldChar w:fldCharType="begin"/>
            </w:r>
            <w:r>
              <w:rPr>
                <w:webHidden/>
              </w:rPr>
              <w:instrText>PAGEREF _Toc213941003 \h</w:instrText>
            </w:r>
            <w:r>
              <w:rPr>
                <w:webHidden/>
              </w:rPr>
              <w:fldChar w:fldCharType="separate"/>
            </w:r>
            <w:r>
              <w:rPr>
                <w:vanish w:val="false"/>
                <w:color w:val="000000" w:themeColor="text1"/>
              </w:rPr>
              <w:tab/>
              <w:t>92</w:t>
            </w:r>
            <w:r>
              <w:rPr>
                <w:webHidden/>
              </w:rPr>
              <w:fldChar w:fldCharType="end"/>
            </w:r>
          </w:hyperlink>
        </w:p>
        <w:p>
          <w:pPr>
            <w:pStyle w:val="26"/>
            <w:rPr>
              <w:rFonts w:eastAsia="" w:eastAsiaTheme="minorEastAsia"/>
              <w:color w:val="000000" w:themeColor="text1"/>
              <w:sz w:val="22"/>
            </w:rPr>
          </w:pPr>
          <w:hyperlink w:anchor="_Toc213941004">
            <w:r>
              <w:rPr>
                <w:webHidden/>
                <w:color w:val="000000" w:themeColor="text1"/>
              </w:rPr>
              <w:t>2.4.6. Описание вариантов маршрутов прохождения трубопроводов (трасс) по территории поселения, муниципального округа, городского округа, расположения намечаемых площадок под строительство сооружений водоотведения и их обоснование</w:t>
            </w:r>
            <w:r>
              <w:rPr>
                <w:webHidden/>
              </w:rPr>
              <w:fldChar w:fldCharType="begin"/>
            </w:r>
            <w:r>
              <w:rPr>
                <w:webHidden/>
              </w:rPr>
              <w:instrText>PAGEREF _Toc213941004 \h</w:instrText>
            </w:r>
            <w:r>
              <w:rPr>
                <w:webHidden/>
              </w:rPr>
              <w:fldChar w:fldCharType="separate"/>
            </w:r>
            <w:r>
              <w:rPr>
                <w:vanish w:val="false"/>
                <w:color w:val="000000" w:themeColor="text1"/>
              </w:rPr>
              <w:tab/>
              <w:t>92</w:t>
            </w:r>
            <w:r>
              <w:rPr>
                <w:webHidden/>
              </w:rPr>
              <w:fldChar w:fldCharType="end"/>
            </w:r>
          </w:hyperlink>
        </w:p>
        <w:p>
          <w:pPr>
            <w:pStyle w:val="26"/>
            <w:rPr>
              <w:rFonts w:eastAsia="" w:eastAsiaTheme="minorEastAsia"/>
              <w:color w:val="000000" w:themeColor="text1"/>
              <w:sz w:val="22"/>
            </w:rPr>
          </w:pPr>
          <w:hyperlink w:anchor="_Toc213941005">
            <w:r>
              <w:rPr>
                <w:webHidden/>
                <w:color w:val="000000" w:themeColor="text1"/>
              </w:rPr>
              <w:t>2.4.7. Границы и характеристики охранных зон сетей и сооружений централизованной системы водоотведения</w:t>
            </w:r>
            <w:r>
              <w:rPr>
                <w:webHidden/>
              </w:rPr>
              <w:fldChar w:fldCharType="begin"/>
            </w:r>
            <w:r>
              <w:rPr>
                <w:webHidden/>
              </w:rPr>
              <w:instrText>PAGEREF _Toc213941005 \h</w:instrText>
            </w:r>
            <w:r>
              <w:rPr>
                <w:webHidden/>
              </w:rPr>
              <w:fldChar w:fldCharType="separate"/>
            </w:r>
            <w:r>
              <w:rPr>
                <w:vanish w:val="false"/>
                <w:color w:val="000000" w:themeColor="text1"/>
              </w:rPr>
              <w:tab/>
              <w:t>93</w:t>
            </w:r>
            <w:r>
              <w:rPr>
                <w:webHidden/>
              </w:rPr>
              <w:fldChar w:fldCharType="end"/>
            </w:r>
          </w:hyperlink>
        </w:p>
        <w:p>
          <w:pPr>
            <w:pStyle w:val="26"/>
            <w:rPr>
              <w:rFonts w:eastAsia="" w:eastAsiaTheme="minorEastAsia"/>
              <w:color w:val="000000" w:themeColor="text1"/>
              <w:sz w:val="22"/>
            </w:rPr>
          </w:pPr>
          <w:hyperlink w:anchor="_Toc213941006">
            <w:r>
              <w:rPr>
                <w:webHidden/>
                <w:color w:val="000000" w:themeColor="text1"/>
              </w:rPr>
              <w:t>2.4.8. Границы планируемых зон размещения объектов централизованной системы водоотведения</w:t>
            </w:r>
            <w:r>
              <w:rPr>
                <w:webHidden/>
              </w:rPr>
              <w:fldChar w:fldCharType="begin"/>
            </w:r>
            <w:r>
              <w:rPr>
                <w:webHidden/>
              </w:rPr>
              <w:instrText>PAGEREF _Toc213941006 \h</w:instrText>
            </w:r>
            <w:r>
              <w:rPr>
                <w:webHidden/>
              </w:rPr>
              <w:fldChar w:fldCharType="separate"/>
            </w:r>
            <w:r>
              <w:rPr>
                <w:vanish w:val="false"/>
                <w:color w:val="000000" w:themeColor="text1"/>
              </w:rPr>
              <w:tab/>
              <w:t>94</w:t>
            </w:r>
            <w:r>
              <w:rPr>
                <w:webHidden/>
              </w:rPr>
              <w:fldChar w:fldCharType="end"/>
            </w:r>
          </w:hyperlink>
        </w:p>
        <w:p>
          <w:pPr>
            <w:pStyle w:val="26"/>
            <w:rPr>
              <w:rFonts w:eastAsia="" w:eastAsiaTheme="minorEastAsia"/>
              <w:color w:val="000000" w:themeColor="text1"/>
              <w:sz w:val="22"/>
            </w:rPr>
          </w:pPr>
          <w:hyperlink w:anchor="_Toc213941007">
            <w:r>
              <w:rPr>
                <w:webHidden/>
                <w:color w:val="000000" w:themeColor="text1"/>
              </w:rPr>
              <w:t>2.5. ЭКОЛОГИЧЕСКИЕ АСПЕКТЫ МЕРОПРИЯТИЙ ПО СТРОИТЕЛЬСТВУ И РЕКОНСТРУКЦИИ ОБЪЕКТОВ ЦЕНТРАЛИЗОВАННОЙ СИСТЕМЫ ВОДООТВЕДЕНИЯ</w:t>
            </w:r>
            <w:r>
              <w:rPr>
                <w:webHidden/>
              </w:rPr>
              <w:fldChar w:fldCharType="begin"/>
            </w:r>
            <w:r>
              <w:rPr>
                <w:webHidden/>
              </w:rPr>
              <w:instrText>PAGEREF _Toc213941007 \h</w:instrText>
            </w:r>
            <w:r>
              <w:rPr>
                <w:webHidden/>
              </w:rPr>
              <w:fldChar w:fldCharType="separate"/>
            </w:r>
            <w:r>
              <w:rPr>
                <w:vanish w:val="false"/>
                <w:color w:val="000000" w:themeColor="text1"/>
              </w:rPr>
              <w:tab/>
              <w:t>95</w:t>
            </w:r>
            <w:r>
              <w:rPr>
                <w:webHidden/>
              </w:rPr>
              <w:fldChar w:fldCharType="end"/>
            </w:r>
          </w:hyperlink>
        </w:p>
        <w:p>
          <w:pPr>
            <w:pStyle w:val="26"/>
            <w:rPr>
              <w:rFonts w:eastAsia="" w:eastAsiaTheme="minorEastAsia"/>
              <w:color w:val="000000" w:themeColor="text1"/>
              <w:sz w:val="22"/>
            </w:rPr>
          </w:pPr>
          <w:hyperlink w:anchor="_Toc213941008">
            <w:r>
              <w:rPr>
                <w:webHidden/>
                <w:color w:val="000000" w:themeColor="text1"/>
              </w:rPr>
              <w:t>2.5.1.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r>
              <w:rPr>
                <w:webHidden/>
              </w:rPr>
              <w:fldChar w:fldCharType="begin"/>
            </w:r>
            <w:r>
              <w:rPr>
                <w:webHidden/>
              </w:rPr>
              <w:instrText>PAGEREF _Toc213941008 \h</w:instrText>
            </w:r>
            <w:r>
              <w:rPr>
                <w:webHidden/>
              </w:rPr>
              <w:fldChar w:fldCharType="separate"/>
            </w:r>
            <w:r>
              <w:rPr>
                <w:vanish w:val="false"/>
                <w:color w:val="000000" w:themeColor="text1"/>
              </w:rPr>
              <w:tab/>
              <w:t>95</w:t>
            </w:r>
            <w:r>
              <w:rPr>
                <w:webHidden/>
              </w:rPr>
              <w:fldChar w:fldCharType="end"/>
            </w:r>
          </w:hyperlink>
        </w:p>
        <w:p>
          <w:pPr>
            <w:pStyle w:val="26"/>
            <w:rPr>
              <w:rFonts w:eastAsia="" w:eastAsiaTheme="minorEastAsia"/>
              <w:color w:val="000000" w:themeColor="text1"/>
              <w:sz w:val="22"/>
            </w:rPr>
          </w:pPr>
          <w:hyperlink w:anchor="_Toc213941009">
            <w:r>
              <w:rPr>
                <w:webHidden/>
                <w:color w:val="000000" w:themeColor="text1"/>
              </w:rPr>
              <w:t>2.5.2. Сведения о применении методов, безопасных для окружающей среды, при утилизации осадков сточных вод</w:t>
            </w:r>
            <w:r>
              <w:rPr>
                <w:webHidden/>
              </w:rPr>
              <w:fldChar w:fldCharType="begin"/>
            </w:r>
            <w:r>
              <w:rPr>
                <w:webHidden/>
              </w:rPr>
              <w:instrText>PAGEREF _Toc213941009 \h</w:instrText>
            </w:r>
            <w:r>
              <w:rPr>
                <w:webHidden/>
              </w:rPr>
              <w:fldChar w:fldCharType="separate"/>
            </w:r>
            <w:r>
              <w:rPr>
                <w:vanish w:val="false"/>
                <w:color w:val="000000" w:themeColor="text1"/>
              </w:rPr>
              <w:tab/>
              <w:t>95</w:t>
            </w:r>
            <w:r>
              <w:rPr>
                <w:webHidden/>
              </w:rPr>
              <w:fldChar w:fldCharType="end"/>
            </w:r>
          </w:hyperlink>
        </w:p>
        <w:p>
          <w:pPr>
            <w:pStyle w:val="26"/>
            <w:rPr>
              <w:rFonts w:eastAsia="" w:eastAsiaTheme="minorEastAsia"/>
              <w:color w:val="000000" w:themeColor="text1"/>
              <w:sz w:val="22"/>
            </w:rPr>
          </w:pPr>
          <w:hyperlink w:anchor="_Toc213941010">
            <w:r>
              <w:rPr>
                <w:webHidden/>
                <w:color w:val="000000" w:themeColor="text1"/>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webHidden/>
              </w:rPr>
              <w:fldChar w:fldCharType="begin"/>
            </w:r>
            <w:r>
              <w:rPr>
                <w:webHidden/>
              </w:rPr>
              <w:instrText>PAGEREF _Toc213941010 \h</w:instrText>
            </w:r>
            <w:r>
              <w:rPr>
                <w:webHidden/>
              </w:rPr>
              <w:fldChar w:fldCharType="separate"/>
            </w:r>
            <w:r>
              <w:rPr>
                <w:vanish w:val="false"/>
                <w:color w:val="000000" w:themeColor="text1"/>
              </w:rPr>
              <w:tab/>
              <w:t>97</w:t>
            </w:r>
            <w:r>
              <w:rPr>
                <w:webHidden/>
              </w:rPr>
              <w:fldChar w:fldCharType="end"/>
            </w:r>
          </w:hyperlink>
        </w:p>
        <w:p>
          <w:pPr>
            <w:pStyle w:val="26"/>
            <w:rPr>
              <w:rFonts w:eastAsia="" w:eastAsiaTheme="minorEastAsia"/>
              <w:color w:val="000000" w:themeColor="text1"/>
              <w:sz w:val="22"/>
            </w:rPr>
          </w:pPr>
          <w:hyperlink w:anchor="_Toc213941011">
            <w:r>
              <w:rPr>
                <w:webHidden/>
                <w:color w:val="000000" w:themeColor="text1"/>
              </w:rPr>
              <w:t>2.7. ПЛАНОВЫЕ ЗНАЧЕНИЯ ПОКАЗАТЕЛЕЙ РАЗВИТИЯ ЦЕНТРАЛИЗОВАННЫХ СИСТЕМ ВОДООТВЕДЕНИЯ</w:t>
            </w:r>
            <w:r>
              <w:rPr>
                <w:webHidden/>
              </w:rPr>
              <w:fldChar w:fldCharType="begin"/>
            </w:r>
            <w:r>
              <w:rPr>
                <w:webHidden/>
              </w:rPr>
              <w:instrText>PAGEREF _Toc213941011 \h</w:instrText>
            </w:r>
            <w:r>
              <w:rPr>
                <w:webHidden/>
              </w:rPr>
              <w:fldChar w:fldCharType="separate"/>
            </w:r>
            <w:r>
              <w:rPr>
                <w:vanish w:val="false"/>
                <w:color w:val="000000" w:themeColor="text1"/>
              </w:rPr>
              <w:tab/>
              <w:t>99</w:t>
            </w:r>
            <w:r>
              <w:rPr>
                <w:webHidden/>
              </w:rPr>
              <w:fldChar w:fldCharType="end"/>
            </w:r>
          </w:hyperlink>
        </w:p>
        <w:p>
          <w:pPr>
            <w:pStyle w:val="26"/>
            <w:rPr>
              <w:rFonts w:eastAsia="" w:eastAsiaTheme="minorEastAsia"/>
              <w:color w:val="000000" w:themeColor="text1"/>
              <w:sz w:val="22"/>
            </w:rPr>
          </w:pPr>
          <w:hyperlink w:anchor="_Toc213941012">
            <w:r>
              <w:rPr>
                <w:webHidden/>
                <w:color w:val="000000" w:themeColor="text1"/>
              </w:rPr>
              <w:t>2.7.1. Показатели надежности и бесперебойности водоотведения</w:t>
            </w:r>
            <w:r>
              <w:rPr>
                <w:webHidden/>
              </w:rPr>
              <w:fldChar w:fldCharType="begin"/>
            </w:r>
            <w:r>
              <w:rPr>
                <w:webHidden/>
              </w:rPr>
              <w:instrText>PAGEREF _Toc213941012 \h</w:instrText>
            </w:r>
            <w:r>
              <w:rPr>
                <w:webHidden/>
              </w:rPr>
              <w:fldChar w:fldCharType="separate"/>
            </w:r>
            <w:r>
              <w:rPr>
                <w:vanish w:val="false"/>
                <w:color w:val="000000" w:themeColor="text1"/>
              </w:rPr>
              <w:tab/>
              <w:t>100</w:t>
            </w:r>
            <w:r>
              <w:rPr>
                <w:webHidden/>
              </w:rPr>
              <w:fldChar w:fldCharType="end"/>
            </w:r>
          </w:hyperlink>
        </w:p>
        <w:p>
          <w:pPr>
            <w:pStyle w:val="26"/>
            <w:rPr>
              <w:rFonts w:eastAsia="" w:eastAsiaTheme="minorEastAsia"/>
              <w:color w:val="000000" w:themeColor="text1"/>
              <w:sz w:val="22"/>
            </w:rPr>
          </w:pPr>
          <w:hyperlink w:anchor="_Toc213941013">
            <w:r>
              <w:rPr>
                <w:webHidden/>
                <w:color w:val="000000" w:themeColor="text1"/>
              </w:rPr>
              <w:t>2.7.2. Показатели очистки сточных вод</w:t>
            </w:r>
            <w:r>
              <w:rPr>
                <w:webHidden/>
              </w:rPr>
              <w:fldChar w:fldCharType="begin"/>
            </w:r>
            <w:r>
              <w:rPr>
                <w:webHidden/>
              </w:rPr>
              <w:instrText>PAGEREF _Toc213941013 \h</w:instrText>
            </w:r>
            <w:r>
              <w:rPr>
                <w:webHidden/>
              </w:rPr>
              <w:fldChar w:fldCharType="separate"/>
            </w:r>
            <w:r>
              <w:rPr>
                <w:vanish w:val="false"/>
                <w:color w:val="000000" w:themeColor="text1"/>
              </w:rPr>
              <w:tab/>
              <w:t>101</w:t>
            </w:r>
            <w:r>
              <w:rPr>
                <w:webHidden/>
              </w:rPr>
              <w:fldChar w:fldCharType="end"/>
            </w:r>
          </w:hyperlink>
        </w:p>
        <w:p>
          <w:pPr>
            <w:pStyle w:val="26"/>
            <w:rPr>
              <w:rFonts w:eastAsia="" w:eastAsiaTheme="minorEastAsia"/>
              <w:color w:val="000000" w:themeColor="text1"/>
              <w:sz w:val="22"/>
            </w:rPr>
          </w:pPr>
          <w:hyperlink w:anchor="_Toc213941014">
            <w:r>
              <w:rPr>
                <w:webHidden/>
                <w:color w:val="000000" w:themeColor="text1"/>
              </w:rPr>
              <w:t>2.7.3. Показатели эффективности использования ресурсов при транспортировке сточных вод</w:t>
            </w:r>
            <w:r>
              <w:rPr>
                <w:webHidden/>
              </w:rPr>
              <w:fldChar w:fldCharType="begin"/>
            </w:r>
            <w:r>
              <w:rPr>
                <w:webHidden/>
              </w:rPr>
              <w:instrText>PAGEREF _Toc213941014 \h</w:instrText>
            </w:r>
            <w:r>
              <w:rPr>
                <w:webHidden/>
              </w:rPr>
              <w:fldChar w:fldCharType="separate"/>
            </w:r>
            <w:r>
              <w:rPr>
                <w:vanish w:val="false"/>
                <w:color w:val="000000" w:themeColor="text1"/>
              </w:rPr>
              <w:tab/>
              <w:t>101</w:t>
            </w:r>
            <w:r>
              <w:rPr>
                <w:webHidden/>
              </w:rPr>
              <w:fldChar w:fldCharType="end"/>
            </w:r>
          </w:hyperlink>
        </w:p>
        <w:p>
          <w:pPr>
            <w:pStyle w:val="26"/>
            <w:rPr>
              <w:rFonts w:eastAsia="" w:eastAsiaTheme="minorEastAsia"/>
              <w:color w:val="000000" w:themeColor="text1"/>
              <w:sz w:val="22"/>
            </w:rPr>
          </w:pPr>
          <w:hyperlink w:anchor="_Toc213941015">
            <w:r>
              <w:rPr>
                <w:webHidden/>
                <w:color w:val="000000" w:themeColor="text1"/>
              </w:rPr>
              <w:t>2.7.4.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Pr>
                <w:webHidden/>
              </w:rPr>
              <w:fldChar w:fldCharType="begin"/>
            </w:r>
            <w:r>
              <w:rPr>
                <w:webHidden/>
              </w:rPr>
              <w:instrText>PAGEREF _Toc213941015 \h</w:instrText>
            </w:r>
            <w:r>
              <w:rPr>
                <w:webHidden/>
              </w:rPr>
              <w:fldChar w:fldCharType="separate"/>
            </w:r>
            <w:r>
              <w:rPr>
                <w:vanish w:val="false"/>
                <w:color w:val="000000" w:themeColor="text1"/>
              </w:rPr>
              <w:tab/>
              <w:t>102</w:t>
            </w:r>
            <w:r>
              <w:rPr>
                <w:webHidden/>
              </w:rPr>
              <w:fldChar w:fldCharType="end"/>
            </w:r>
          </w:hyperlink>
        </w:p>
        <w:p>
          <w:pPr>
            <w:pStyle w:val="26"/>
            <w:rPr>
              <w:rFonts w:eastAsia="" w:eastAsiaTheme="minorEastAsia"/>
              <w:color w:val="000000" w:themeColor="text1"/>
              <w:sz w:val="22"/>
            </w:rPr>
          </w:pPr>
          <w:hyperlink w:anchor="_Toc213941016">
            <w:r>
              <w:rPr>
                <w:webHidden/>
                <w:color w:val="000000" w:themeColor="text1"/>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Pr>
                <w:webHidden/>
              </w:rPr>
              <w:fldChar w:fldCharType="begin"/>
            </w:r>
            <w:r>
              <w:rPr>
                <w:webHidden/>
              </w:rPr>
              <w:instrText>PAGEREF _Toc213941016 \h</w:instrText>
            </w:r>
            <w:r>
              <w:rPr>
                <w:webHidden/>
              </w:rPr>
              <w:fldChar w:fldCharType="separate"/>
            </w:r>
            <w:r>
              <w:rPr>
                <w:vanish w:val="false"/>
                <w:color w:val="000000" w:themeColor="text1"/>
              </w:rPr>
              <w:tab/>
              <w:t>102</w:t>
            </w:r>
            <w:r>
              <w:rPr>
                <w:webHidden/>
              </w:rPr>
              <w:fldChar w:fldCharType="end"/>
            </w:r>
          </w:hyperlink>
        </w:p>
        <w:p>
          <w:pPr>
            <w:pStyle w:val="26"/>
            <w:rPr>
              <w:rFonts w:eastAsia="" w:eastAsiaTheme="minorEastAsia"/>
              <w:color w:val="000000" w:themeColor="text1"/>
              <w:sz w:val="22"/>
            </w:rPr>
          </w:pPr>
          <w:hyperlink w:anchor="_Toc213941017">
            <w:r>
              <w:rPr>
                <w:webHidden/>
                <w:color w:val="000000" w:themeColor="text1"/>
              </w:rPr>
              <w:t>НОРМАТИВНО-ТЕХНИЧЕСКАЯ (ССЫЛОЧНАЯ) ЛИТЕРАТУРА</w:t>
            </w:r>
            <w:r>
              <w:rPr>
                <w:webHidden/>
              </w:rPr>
              <w:fldChar w:fldCharType="begin"/>
            </w:r>
            <w:r>
              <w:rPr>
                <w:webHidden/>
              </w:rPr>
              <w:instrText>PAGEREF _Toc213941017 \h</w:instrText>
            </w:r>
            <w:r>
              <w:rPr>
                <w:webHidden/>
              </w:rPr>
              <w:fldChar w:fldCharType="separate"/>
            </w:r>
            <w:r>
              <w:rPr>
                <w:vanish w:val="false"/>
                <w:color w:val="000000" w:themeColor="text1"/>
              </w:rPr>
              <w:tab/>
              <w:t>103</w:t>
            </w:r>
            <w:r>
              <w:rPr>
                <w:webHidden/>
              </w:rPr>
              <w:fldChar w:fldCharType="end"/>
            </w:r>
          </w:hyperlink>
        </w:p>
        <w:p>
          <w:pPr>
            <w:pStyle w:val="Normal"/>
            <w:rPr>
              <w:rFonts w:ascii="Times New Roman" w:hAnsi="Times New Roman"/>
              <w:color w:val="000000" w:themeColor="text1"/>
            </w:rPr>
          </w:pPr>
          <w:r>
            <w:rPr>
              <w:rFonts w:ascii="Times New Roman" w:hAnsi="Times New Roman"/>
              <w:color w:val="000000" w:themeColor="text1"/>
            </w:rPr>
          </w:r>
          <w:r>
            <w:rPr>
              <w:rFonts w:ascii="Times New Roman" w:hAnsi="Times New Roman"/>
              <w:color w:val="000000"/>
            </w:rPr>
            <w:fldChar w:fldCharType="end"/>
          </w:r>
        </w:p>
        <w:p>
          <w:pPr>
            <w:sectPr>
              <w:footerReference w:type="default" r:id="rId2"/>
              <w:type w:val="nextPage"/>
              <w:pgSz w:w="11906" w:h="16838"/>
              <w:pgMar w:left="1418" w:right="849" w:header="0" w:top="743" w:footer="709" w:bottom="856" w:gutter="0"/>
              <w:pgNumType w:fmt="decimal"/>
              <w:formProt w:val="false"/>
              <w:textDirection w:val="lrTb"/>
              <w:docGrid w:type="default" w:linePitch="360" w:charSpace="8192"/>
            </w:sectPr>
          </w:pPr>
        </w:p>
      </w:sdtContent>
    </w:sdt>
    <w:p>
      <w:pPr>
        <w:pStyle w:val="1"/>
        <w:spacing w:lineRule="auto" w:line="276"/>
        <w:jc w:val="center"/>
        <w:rPr>
          <w:rFonts w:ascii="Times New Roman" w:hAnsi="Times New Roman"/>
          <w:color w:val="000000" w:themeColor="text1"/>
          <w:sz w:val="24"/>
          <w:szCs w:val="24"/>
        </w:rPr>
      </w:pPr>
      <w:bookmarkStart w:id="0" w:name="_Toc213940918"/>
      <w:bookmarkStart w:id="1" w:name="_Toc88831149"/>
      <w:r>
        <w:rPr>
          <w:rFonts w:ascii="Times New Roman" w:hAnsi="Times New Roman"/>
          <w:color w:val="000000" w:themeColor="text1"/>
          <w:sz w:val="24"/>
          <w:szCs w:val="24"/>
        </w:rPr>
        <w:t>ОБЩИЕ ПОЛОЖЕНИЯ</w:t>
      </w:r>
      <w:bookmarkEnd w:id="0"/>
      <w:bookmarkEnd w:id="1"/>
    </w:p>
    <w:p>
      <w:pPr>
        <w:pStyle w:val="E1"/>
        <w:spacing w:lineRule="auto" w:line="276"/>
        <w:jc w:val="both"/>
        <w:rPr>
          <w:color w:val="000000" w:themeColor="text1"/>
        </w:rPr>
      </w:pPr>
      <w:r>
        <w:rPr>
          <w:color w:val="000000" w:themeColor="text1"/>
        </w:rPr>
      </w:r>
    </w:p>
    <w:p>
      <w:pPr>
        <w:pStyle w:val="E1"/>
        <w:spacing w:lineRule="auto" w:line="276" w:before="0" w:after="0"/>
        <w:jc w:val="both"/>
        <w:rPr>
          <w:color w:val="000000" w:themeColor="text1"/>
        </w:rPr>
      </w:pPr>
      <w:r>
        <w:rPr>
          <w:color w:val="000000" w:themeColor="text1"/>
        </w:rPr>
        <w:t xml:space="preserve">Проектирование систем водоснабжения и водоотведения населенных пунктов представляет собой комплексную проблему, от правильного решения которой во многом зависят масштабы необходимых капитальных вложений в эти системы. </w:t>
      </w:r>
    </w:p>
    <w:p>
      <w:pPr>
        <w:pStyle w:val="E1"/>
        <w:spacing w:lineRule="auto" w:line="276" w:before="0" w:after="0"/>
        <w:jc w:val="both"/>
        <w:rPr>
          <w:color w:val="000000" w:themeColor="text1"/>
        </w:rPr>
      </w:pPr>
      <w:r>
        <w:rPr>
          <w:color w:val="000000" w:themeColor="text1"/>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элементов комплекса водопроводных очистных сооружений (КВОС) и комплекса очистных сооружений канализации (КОСК) для покрытия имеющегося дефицита мощности и возрастающих нагрузок по водоснабжению и водоотведению на расчётный срок. При этом, рассмотрение вопросов выбора основного оборудования для КВОС и КОСК, насосных станций, а также, трасс водопроводных и канализационных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водопроводного и канализационного хозяйства муниципального образования принята практика составления перспективных схем водоснабжения и водоотведения.</w:t>
      </w:r>
    </w:p>
    <w:p>
      <w:pPr>
        <w:pStyle w:val="E1"/>
        <w:spacing w:lineRule="auto" w:line="276" w:before="0" w:after="0"/>
        <w:jc w:val="both"/>
        <w:rPr>
          <w:color w:val="000000" w:themeColor="text1"/>
        </w:rPr>
      </w:pPr>
      <w:r>
        <w:rPr>
          <w:color w:val="000000" w:themeColor="text1"/>
        </w:rPr>
        <w:t>Схемы разрабатываются на основе анализа фактических нагрузок потребителей по водоснабжению и водоотведению с учётом перспективного развития на 10 лет, структуры баланса водопотребления и водоотведения региона, оценки существующего состояния головных сооружений водопровода и канализации, насосных станций, а также водопроводных и канализационных сетей и возможности их дальнейшего использования, рассмотрения вопросов надёжности, экономичности.</w:t>
      </w:r>
    </w:p>
    <w:p>
      <w:pPr>
        <w:pStyle w:val="E1"/>
        <w:spacing w:lineRule="auto" w:line="276" w:before="0" w:after="0"/>
        <w:jc w:val="both"/>
        <w:rPr>
          <w:color w:val="000000" w:themeColor="text1"/>
        </w:rPr>
      </w:pPr>
      <w:r>
        <w:rPr>
          <w:color w:val="000000" w:themeColor="text1"/>
        </w:rPr>
        <w:t>Обоснование решений (рекомендаций) при разработке схемы водоснабжения и водоотведения осуществляется на основе технико-экономического сопоставления вариантов развития систем водоснабжения и водоотведения, в целом.</w:t>
      </w:r>
    </w:p>
    <w:p>
      <w:pPr>
        <w:pStyle w:val="E1"/>
        <w:spacing w:lineRule="auto" w:line="276" w:before="0" w:after="0"/>
        <w:jc w:val="both"/>
        <w:rPr>
          <w:color w:val="000000" w:themeColor="text1"/>
        </w:rPr>
      </w:pPr>
      <w:r>
        <w:rPr>
          <w:color w:val="000000" w:themeColor="text1"/>
        </w:rPr>
        <w:t>Основой для разработки и реализации схемы водоснабжения и водоотведения до 2035 года является Федеральный закон от 7 декабря 2011 г. № 416-ФЗ "О водоснабжении и водоотведении", регулирующий всю систему взаимоотношений в водоснабжении и водоотведении и направленный на обеспечение устойчивого и надёжного водоснабжения и водоотведения.</w:t>
      </w:r>
    </w:p>
    <w:p>
      <w:pPr>
        <w:pStyle w:val="E1"/>
        <w:spacing w:lineRule="auto" w:line="276" w:before="0" w:after="0"/>
        <w:jc w:val="both"/>
        <w:rPr>
          <w:color w:val="000000" w:themeColor="text1"/>
        </w:rPr>
      </w:pPr>
      <w:r>
        <w:rPr>
          <w:color w:val="000000" w:themeColor="text1"/>
        </w:rPr>
        <w:t>Объем и состав проекта соответствует «Требованиям к содержанию схем водоснабжения и водоотведения», утвержденным Постановлением Правительства РФ от 5 сентября 2013 г. № 782. При разработке учтены требования законодательства Российской Федерации, стандартов РФ, действующих нормативных документов Министерства природных ресурсов России, других нормативных актов, регулирующих природоохранную деятельность.</w:t>
      </w:r>
    </w:p>
    <w:p>
      <w:pPr>
        <w:pStyle w:val="E1"/>
        <w:spacing w:lineRule="auto" w:line="276" w:before="0" w:after="0"/>
        <w:jc w:val="both"/>
        <w:rPr>
          <w:color w:val="000000" w:themeColor="text1"/>
        </w:rPr>
      </w:pPr>
      <w:r>
        <w:rPr>
          <w:color w:val="000000" w:themeColor="text1"/>
        </w:rPr>
        <w:t>Схема водоснабжения и водоотведения разработана на основании:</w:t>
      </w:r>
    </w:p>
    <w:p>
      <w:pPr>
        <w:pStyle w:val="E1"/>
        <w:spacing w:lineRule="auto" w:line="276" w:before="0" w:after="0"/>
        <w:jc w:val="both"/>
        <w:rPr>
          <w:color w:val="000000" w:themeColor="text1"/>
        </w:rPr>
      </w:pPr>
      <w:r>
        <w:rPr>
          <w:bCs/>
          <w:color w:val="000000" w:themeColor="text1"/>
        </w:rPr>
        <w:t>- приказа Министерства регионального развития Российской Федерации от 06.05.2011 № 204</w:t>
      </w:r>
      <w:r>
        <w:rPr>
          <w:iCs/>
          <w:color w:val="000000" w:themeColor="text1"/>
        </w:rPr>
        <w:t xml:space="preserve"> «О разработке программ комплексного развития систем коммунальной инфраструктуры муниципальных образований» (вместе с «Методическими рекомендациями по разработке программ комплексного развития систем коммунальной инфраструктуры муниципальных образований»);</w:t>
      </w:r>
      <w:r>
        <w:rPr>
          <w:color w:val="000000" w:themeColor="text1"/>
        </w:rPr>
        <w:t xml:space="preserve"> </w:t>
      </w:r>
    </w:p>
    <w:p>
      <w:pPr>
        <w:pStyle w:val="E1"/>
        <w:spacing w:lineRule="auto" w:line="276" w:before="0" w:after="0"/>
        <w:jc w:val="both"/>
        <w:rPr>
          <w:color w:val="000000" w:themeColor="text1"/>
        </w:rPr>
      </w:pPr>
      <w:r>
        <w:rPr>
          <w:color w:val="000000" w:themeColor="text1"/>
        </w:rPr>
        <w:t>- свода правил Министерства строительства и жилищно-коммунального хозяйства Российской Федерации СП 31.13330.2021 «Водоснабжение. Наружные сети и сооружения СНиП 2.04.02-84*»;</w:t>
      </w:r>
      <w:bookmarkStart w:id="2" w:name="_Hlk116293017"/>
      <w:bookmarkEnd w:id="2"/>
    </w:p>
    <w:p>
      <w:pPr>
        <w:pStyle w:val="E1"/>
        <w:spacing w:lineRule="auto" w:line="276" w:before="0" w:after="0"/>
        <w:jc w:val="both"/>
        <w:rPr>
          <w:color w:val="000000" w:themeColor="text1"/>
        </w:rPr>
      </w:pPr>
      <w:r>
        <w:rPr>
          <w:color w:val="000000" w:themeColor="text1"/>
        </w:rPr>
        <w:t xml:space="preserve">- свода правил Министерства строительства и жилищно-коммунального хозяйства Российской Федерации СП 32.13330.2018 «Канализация. Наружные сети и сооружения. СНиП 2.04.03-85» (с Изменением №1, №2); </w:t>
      </w:r>
    </w:p>
    <w:p>
      <w:pPr>
        <w:pStyle w:val="E1"/>
        <w:spacing w:lineRule="auto" w:line="276" w:before="0" w:after="0"/>
        <w:jc w:val="both"/>
        <w:rPr>
          <w:color w:val="000000" w:themeColor="text1"/>
        </w:rPr>
      </w:pPr>
      <w:r>
        <w:rPr>
          <w:color w:val="000000" w:themeColor="text1"/>
        </w:rPr>
        <w:t>- свода правил Министерства строительства и жилищно-коммунального хозяйства Российской Федерации СП 30.13330.2020 "Внутренний водопровод и канализация зданий СНИП 2.04.01-85*" (с Изменением №1, №2);</w:t>
      </w:r>
    </w:p>
    <w:p>
      <w:pPr>
        <w:sectPr>
          <w:footerReference w:type="default" r:id="rId3"/>
          <w:footerReference w:type="first" r:id="rId4"/>
          <w:type w:val="nextPage"/>
          <w:pgSz w:w="11906" w:h="16838"/>
          <w:pgMar w:left="1418" w:right="849" w:header="0" w:top="743" w:footer="709" w:bottom="856" w:gutter="0"/>
          <w:pgNumType w:fmt="decimal"/>
          <w:formProt w:val="false"/>
          <w:titlePg/>
          <w:textDirection w:val="lrTb"/>
          <w:docGrid w:type="default" w:linePitch="360" w:charSpace="8192"/>
        </w:sectPr>
        <w:pStyle w:val="E1"/>
        <w:spacing w:lineRule="auto" w:line="276" w:before="0" w:after="0"/>
        <w:jc w:val="both"/>
        <w:rPr>
          <w:color w:val="000000" w:themeColor="text1"/>
        </w:rPr>
      </w:pPr>
      <w:r>
        <w:rPr>
          <w:color w:val="000000" w:themeColor="text1"/>
        </w:rPr>
        <w:t>- технического задания на разработку схемы водоснабжения и водоотведения муниципального образования.</w:t>
      </w:r>
    </w:p>
    <w:p>
      <w:pPr>
        <w:pStyle w:val="1"/>
        <w:keepNext w:val="false"/>
        <w:widowControl w:val="false"/>
        <w:spacing w:before="64" w:after="0"/>
        <w:rPr>
          <w:rFonts w:ascii="Times New Roman" w:hAnsi="Times New Roman"/>
          <w:color w:val="000000" w:themeColor="text1"/>
          <w:kern w:val="0"/>
          <w:sz w:val="28"/>
          <w:szCs w:val="28"/>
        </w:rPr>
      </w:pPr>
      <w:bookmarkStart w:id="3" w:name="_Toc213940919"/>
      <w:bookmarkStart w:id="4" w:name="_Toc88831150"/>
      <w:r>
        <w:rPr>
          <w:rFonts w:ascii="Times New Roman" w:hAnsi="Times New Roman"/>
          <w:color w:val="000000" w:themeColor="text1"/>
          <w:kern w:val="0"/>
          <w:sz w:val="28"/>
          <w:szCs w:val="28"/>
        </w:rPr>
        <w:t>ГЛАВА 1. СХЕМА ВОДОСНАБЖЕНИЯ</w:t>
      </w:r>
      <w:bookmarkEnd w:id="3"/>
      <w:bookmarkEnd w:id="4"/>
    </w:p>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5" w:name="_Toc213940920"/>
      <w:bookmarkStart w:id="6" w:name="_Toc88831151"/>
      <w:r>
        <w:rPr>
          <w:color w:val="000000" w:themeColor="text1"/>
        </w:rPr>
        <w:t xml:space="preserve">1.1. </w:t>
      </w:r>
      <w:bookmarkStart w:id="7" w:name="OLE_LINK46"/>
      <w:bookmarkStart w:id="8" w:name="OLE_LINK45"/>
      <w:bookmarkStart w:id="9" w:name="OLE_LINK44"/>
      <w:r>
        <w:rPr>
          <w:color w:val="000000" w:themeColor="text1"/>
        </w:rPr>
        <w:t>ТЕХНИКО-ЭКОНОМИЧЕСКОЕ СОСТОЯНИЕ ЦЕНТРАЛИЗОВАННЫХ СИСТЕМ ВОДОСНАБЖЕНИЯ ПОСЕЛЕНИЯ, МУНИЦИПАЛЬНОГО ОКРУГА, ГОРОДСКОГО ОКРУГА</w:t>
      </w:r>
      <w:bookmarkEnd w:id="5"/>
      <w:bookmarkEnd w:id="6"/>
      <w:bookmarkEnd w:id="7"/>
      <w:bookmarkEnd w:id="8"/>
      <w:bookmarkEnd w:id="9"/>
    </w:p>
    <w:p>
      <w:pPr>
        <w:pStyle w:val="72"/>
        <w:rPr>
          <w:color w:val="000000" w:themeColor="text1"/>
        </w:rPr>
      </w:pPr>
      <w:r>
        <w:rPr>
          <w:color w:val="000000" w:themeColor="text1"/>
        </w:rPr>
      </w:r>
    </w:p>
    <w:p>
      <w:pPr>
        <w:pStyle w:val="3TimesNewRoman141"/>
        <w:numPr>
          <w:ilvl w:val="0"/>
          <w:numId w:val="0"/>
        </w:numPr>
        <w:ind w:left="1224" w:hanging="504"/>
        <w:rPr>
          <w:color w:val="000000" w:themeColor="text1"/>
        </w:rPr>
      </w:pPr>
      <w:bookmarkStart w:id="10" w:name="_Toc213940921"/>
      <w:bookmarkStart w:id="11" w:name="_Toc88831152"/>
      <w:r>
        <w:rPr>
          <w:color w:val="000000" w:themeColor="text1"/>
        </w:rPr>
        <w:t>1.1.1. Описание системы и структуры водоснабжения поселения, муниципального округа, городского округа и деление территории поселения, муниципального округа, городского округа на эксплуатационные зоны</w:t>
      </w:r>
      <w:bookmarkEnd w:id="10"/>
      <w:bookmarkEnd w:id="11"/>
    </w:p>
    <w:p>
      <w:pPr>
        <w:pStyle w:val="E1"/>
        <w:spacing w:lineRule="auto" w:line="276"/>
        <w:jc w:val="both"/>
        <w:rPr>
          <w:color w:val="000000" w:themeColor="text1"/>
        </w:rPr>
      </w:pPr>
      <w:r>
        <w:rPr>
          <w:color w:val="000000" w:themeColor="text1"/>
        </w:rPr>
        <w:t>Система водоснабжения — это комплекс взаимосвязанных инженерных сооружений, предназначенных для забора, очистки, и транспортировки потребителям воды заданного качества в требуемых количествах и под необходимым напором. При этом централизованная система водоснабжения является основой надежного и устойчивого водообеспечения потребителей.</w:t>
      </w:r>
    </w:p>
    <w:p>
      <w:pPr>
        <w:pStyle w:val="E1"/>
        <w:spacing w:lineRule="auto" w:line="276"/>
        <w:jc w:val="both"/>
        <w:rPr>
          <w:color w:val="000000" w:themeColor="text1"/>
        </w:rPr>
      </w:pPr>
      <w:r>
        <w:rPr>
          <w:color w:val="000000" w:themeColor="text1"/>
        </w:rPr>
        <w:t xml:space="preserve">Структура системы водоснабжения зависит от многих факторов, из которых главными являются следующие: расположение, мощность и качество воды источника расположения, рельеф местности и кратность использования воды на промышленных предприятиях. </w:t>
      </w:r>
    </w:p>
    <w:p>
      <w:pPr>
        <w:pStyle w:val="E1"/>
        <w:spacing w:lineRule="auto" w:line="276"/>
        <w:jc w:val="both"/>
        <w:rPr>
          <w:color w:val="000000" w:themeColor="text1"/>
        </w:rPr>
      </w:pPr>
      <w:r>
        <w:rPr>
          <w:color w:val="000000" w:themeColor="text1"/>
        </w:rPr>
        <w:t>Таким образом, территорию МО Лазовский муниципальный округ можно условно разделить на 2 эксплуатационные зоны:</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 xml:space="preserve">Таблица 1.1.1.1 - Организации участвующие в структуре водоснабжения МО </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379"/>
        <w:gridCol w:w="3480"/>
        <w:gridCol w:w="3085"/>
        <w:gridCol w:w="2694"/>
      </w:tblGrid>
      <w:tr>
        <w:trPr/>
        <w:tc>
          <w:tcPr>
            <w:tcW w:w="37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3480"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организации</w:t>
            </w:r>
          </w:p>
        </w:tc>
        <w:tc>
          <w:tcPr>
            <w:tcW w:w="3085"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Вид деятельности</w:t>
            </w:r>
          </w:p>
        </w:tc>
        <w:tc>
          <w:tcPr>
            <w:tcW w:w="2694"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r>
      <w:tr>
        <w:trPr/>
        <w:tc>
          <w:tcPr>
            <w:tcW w:w="37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48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3085"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 Забор воды со скважин</w:t>
              <w:br/>
              <w:t>- Транспортировка ХВС</w:t>
              <w:br/>
              <w:t>- Поверхностный забор воды</w:t>
            </w:r>
          </w:p>
        </w:tc>
        <w:tc>
          <w:tcPr>
            <w:tcW w:w="269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пгт. Преображение</w:t>
              <w:br/>
              <w:t>с. Валентин</w:t>
              <w:br/>
              <w:t>с. Лазо</w:t>
              <w:br/>
              <w:t>с. Глазковка</w:t>
            </w:r>
          </w:p>
        </w:tc>
      </w:tr>
      <w:tr>
        <w:trPr/>
        <w:tc>
          <w:tcPr>
            <w:tcW w:w="37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348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3085"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Производство ГВС</w:t>
              <w:br/>
              <w:t>- Транспортировка ГВС</w:t>
            </w:r>
          </w:p>
        </w:tc>
        <w:tc>
          <w:tcPr>
            <w:tcW w:w="269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bl>
    <w:p>
      <w:pPr>
        <w:pStyle w:val="E1"/>
        <w:spacing w:lineRule="auto" w:line="276"/>
        <w:jc w:val="center"/>
        <w:rPr>
          <w:color w:val="000000" w:themeColor="text1"/>
        </w:rPr>
      </w:pPr>
      <w:r>
        <w:rPr>
          <w:color w:val="000000" w:themeColor="text1"/>
        </w:rPr>
      </w:r>
    </w:p>
    <w:p>
      <w:p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r>
        <w:br w:type="page"/>
      </w:r>
    </w:p>
    <w:p>
      <w:pPr>
        <w:pStyle w:val="3TimesNewRoman141"/>
        <w:numPr>
          <w:ilvl w:val="0"/>
          <w:numId w:val="0"/>
        </w:numPr>
        <w:ind w:left="1224" w:hanging="504"/>
        <w:rPr>
          <w:color w:val="000000" w:themeColor="text1"/>
        </w:rPr>
      </w:pPr>
      <w:bookmarkStart w:id="12" w:name="_Toc213940922"/>
      <w:bookmarkStart w:id="13" w:name="_Toc88831153"/>
      <w:r>
        <w:rPr>
          <w:color w:val="000000" w:themeColor="text1"/>
        </w:rPr>
        <w:t>1.1.2. Описание территорий поселения, муниципального округа, городского округа, не охваченных централизованными системами водоснабжения</w:t>
      </w:r>
      <w:bookmarkEnd w:id="12"/>
      <w:bookmarkEnd w:id="13"/>
    </w:p>
    <w:p>
      <w:pPr>
        <w:pStyle w:val="E1"/>
        <w:spacing w:lineRule="auto" w:line="276"/>
        <w:jc w:val="both"/>
        <w:rPr>
          <w:color w:val="000000" w:themeColor="text1"/>
        </w:rPr>
      </w:pPr>
      <w:r>
        <w:rPr>
          <w:color w:val="000000" w:themeColor="text1"/>
        </w:rPr>
        <w:t xml:space="preserve">В муниципальном образовании Лазовский муниципальный округ населенные пункты, не охваченные централизованным водоснабжением, представлены в таблице ниже. </w:t>
      </w:r>
    </w:p>
    <w:p>
      <w:pPr>
        <w:pStyle w:val="Normal"/>
        <w:snapToGrid w:val="false"/>
        <w:spacing w:lineRule="auto" w:line="276"/>
        <w:ind w:firstLine="570"/>
        <w:rPr>
          <w:rFonts w:ascii="Times New Roman" w:hAnsi="Times New Roman"/>
          <w:color w:val="000000" w:themeColor="text1"/>
          <w:sz w:val="24"/>
        </w:rPr>
      </w:pPr>
      <w:r>
        <w:rPr>
          <w:rFonts w:ascii="Times New Roman" w:hAnsi="Times New Roman"/>
          <w:color w:val="000000" w:themeColor="text1"/>
          <w:sz w:val="24"/>
        </w:rPr>
        <w:t>На территории Лазовского муниципального округа централизованное водоснабжение осуществляется в нескольких населенных пунктах, а именно:</w:t>
      </w:r>
    </w:p>
    <w:p>
      <w:pPr>
        <w:pStyle w:val="Normal"/>
        <w:snapToGrid w:val="false"/>
        <w:spacing w:lineRule="auto" w:line="276"/>
        <w:ind w:firstLine="570"/>
        <w:rPr>
          <w:rFonts w:ascii="Times New Roman" w:hAnsi="Times New Roman"/>
          <w:color w:val="000000" w:themeColor="text1"/>
          <w:sz w:val="24"/>
        </w:rPr>
      </w:pPr>
      <w:r>
        <w:rPr>
          <w:rFonts w:ascii="Times New Roman" w:hAnsi="Times New Roman"/>
          <w:color w:val="000000" w:themeColor="text1"/>
          <w:sz w:val="24"/>
        </w:rPr>
        <w:t xml:space="preserve"> </w:t>
      </w:r>
      <w:r>
        <w:rPr>
          <w:rFonts w:ascii="Times New Roman" w:hAnsi="Times New Roman"/>
          <w:color w:val="000000" w:themeColor="text1"/>
          <w:sz w:val="24"/>
        </w:rPr>
        <w:t>- пгт. Преображение;</w:t>
      </w:r>
    </w:p>
    <w:p>
      <w:pPr>
        <w:pStyle w:val="Normal"/>
        <w:snapToGrid w:val="false"/>
        <w:spacing w:lineRule="auto" w:line="276"/>
        <w:ind w:firstLine="570"/>
        <w:rPr>
          <w:rFonts w:ascii="Times New Roman" w:hAnsi="Times New Roman"/>
          <w:color w:val="000000" w:themeColor="text1"/>
          <w:sz w:val="24"/>
        </w:rPr>
      </w:pPr>
      <w:r>
        <w:rPr>
          <w:rFonts w:ascii="Times New Roman" w:hAnsi="Times New Roman"/>
          <w:color w:val="000000" w:themeColor="text1"/>
          <w:sz w:val="24"/>
        </w:rPr>
        <w:t xml:space="preserve"> </w:t>
      </w:r>
      <w:r>
        <w:rPr>
          <w:rFonts w:ascii="Times New Roman" w:hAnsi="Times New Roman"/>
          <w:color w:val="000000" w:themeColor="text1"/>
          <w:sz w:val="24"/>
        </w:rPr>
        <w:t>- с. Лазо;</w:t>
      </w:r>
    </w:p>
    <w:p>
      <w:pPr>
        <w:pStyle w:val="Normal"/>
        <w:snapToGrid w:val="false"/>
        <w:spacing w:lineRule="auto" w:line="276"/>
        <w:ind w:firstLine="570"/>
        <w:rPr>
          <w:rFonts w:ascii="Times New Roman" w:hAnsi="Times New Roman"/>
          <w:color w:val="000000" w:themeColor="text1"/>
          <w:sz w:val="24"/>
        </w:rPr>
      </w:pPr>
      <w:r>
        <w:rPr>
          <w:rFonts w:ascii="Times New Roman" w:hAnsi="Times New Roman"/>
          <w:color w:val="000000" w:themeColor="text1"/>
          <w:sz w:val="24"/>
        </w:rPr>
        <w:t xml:space="preserve"> </w:t>
      </w:r>
      <w:r>
        <w:rPr>
          <w:rFonts w:ascii="Times New Roman" w:hAnsi="Times New Roman"/>
          <w:color w:val="000000" w:themeColor="text1"/>
          <w:sz w:val="24"/>
        </w:rPr>
        <w:t>- с. Валентин;</w:t>
      </w:r>
    </w:p>
    <w:p>
      <w:pPr>
        <w:pStyle w:val="Normal"/>
        <w:snapToGrid w:val="false"/>
        <w:spacing w:lineRule="auto" w:line="276"/>
        <w:ind w:firstLine="570"/>
        <w:rPr>
          <w:rFonts w:ascii="Times New Roman" w:hAnsi="Times New Roman"/>
          <w:color w:val="000000" w:themeColor="text1"/>
          <w:sz w:val="24"/>
        </w:rPr>
      </w:pPr>
      <w:r>
        <w:rPr>
          <w:rFonts w:ascii="Times New Roman" w:hAnsi="Times New Roman"/>
          <w:color w:val="000000" w:themeColor="text1"/>
          <w:sz w:val="24"/>
        </w:rPr>
        <w:t xml:space="preserve"> </w:t>
      </w:r>
      <w:r>
        <w:rPr>
          <w:rFonts w:ascii="Times New Roman" w:hAnsi="Times New Roman"/>
          <w:color w:val="000000" w:themeColor="text1"/>
          <w:sz w:val="24"/>
        </w:rPr>
        <w:t>- с. Глазковка;</w:t>
      </w:r>
    </w:p>
    <w:p>
      <w:pPr>
        <w:pStyle w:val="Normal"/>
        <w:snapToGrid w:val="false"/>
        <w:spacing w:lineRule="auto" w:line="276"/>
        <w:ind w:firstLine="709"/>
        <w:rPr>
          <w:rFonts w:ascii="Times New Roman" w:hAnsi="Times New Roman"/>
          <w:color w:val="000000" w:themeColor="text1"/>
          <w:sz w:val="24"/>
        </w:rPr>
      </w:pPr>
      <w:r>
        <w:rPr>
          <w:rFonts w:ascii="Times New Roman" w:hAnsi="Times New Roman"/>
          <w:color w:val="000000" w:themeColor="text1"/>
          <w:sz w:val="24"/>
        </w:rPr>
        <w:t>Водоснабжение потребителей нецентрализованной части МО обеспечивается за счет эксплуатации индивидуальных скважин и колодцев, а также подвозом автотранспортом.</w:t>
      </w:r>
    </w:p>
    <w:p>
      <w:pPr>
        <w:pStyle w:val="Normal"/>
        <w:jc w:val="left"/>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14" w:name="_Toc213940923"/>
      <w:bookmarkStart w:id="15" w:name="_Toc88831154"/>
      <w:r>
        <w:rPr>
          <w:color w:val="000000" w:themeColor="text1"/>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14"/>
      <w:bookmarkEnd w:id="15"/>
    </w:p>
    <w:p>
      <w:pPr>
        <w:pStyle w:val="Normal"/>
        <w:snapToGrid w:val="false"/>
        <w:spacing w:lineRule="auto" w:line="276"/>
        <w:ind w:firstLine="709"/>
        <w:rPr>
          <w:rFonts w:ascii="Times New Roman" w:hAnsi="Times New Roman"/>
          <w:color w:val="000000" w:themeColor="text1"/>
          <w:sz w:val="24"/>
        </w:rPr>
      </w:pPr>
      <w:r>
        <w:rPr>
          <w:rFonts w:ascii="Times New Roman" w:hAnsi="Times New Roman"/>
          <w:color w:val="000000" w:themeColor="text1"/>
          <w:sz w:val="24"/>
        </w:rPr>
        <w:t>Технологическая зона водоснабжения – это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pPr>
        <w:pStyle w:val="Normal"/>
        <w:snapToGrid w:val="false"/>
        <w:spacing w:lineRule="auto" w:line="276"/>
        <w:ind w:firstLine="709"/>
        <w:rPr>
          <w:rFonts w:ascii="Times New Roman" w:hAnsi="Times New Roman"/>
          <w:color w:val="000000" w:themeColor="text1"/>
          <w:sz w:val="24"/>
        </w:rPr>
      </w:pPr>
      <w:r>
        <w:rPr>
          <w:rFonts w:ascii="Times New Roman" w:hAnsi="Times New Roman"/>
          <w:color w:val="000000" w:themeColor="text1"/>
          <w:sz w:val="24"/>
        </w:rPr>
        <w:t xml:space="preserve">В муниципальном образовании Лазовский муниципальный округ существуют </w:t>
      </w:r>
      <w:bookmarkStart w:id="16" w:name="OLE_LINK91"/>
      <w:bookmarkStart w:id="17" w:name="OLE_LINK90"/>
      <w:bookmarkEnd w:id="16"/>
      <w:bookmarkEnd w:id="17"/>
      <w:r>
        <w:rPr>
          <w:rFonts w:ascii="Times New Roman" w:hAnsi="Times New Roman"/>
          <w:color w:val="000000" w:themeColor="text1"/>
          <w:sz w:val="24"/>
        </w:rPr>
        <w:t xml:space="preserve">7 технологических зон холодного и </w:t>
      </w:r>
      <w:bookmarkStart w:id="18" w:name="OLE_LINK89"/>
      <w:bookmarkStart w:id="19" w:name="OLE_LINK88"/>
      <w:bookmarkEnd w:id="18"/>
      <w:bookmarkEnd w:id="19"/>
      <w:r>
        <w:rPr>
          <w:rFonts w:ascii="Times New Roman" w:hAnsi="Times New Roman"/>
          <w:color w:val="000000" w:themeColor="text1"/>
          <w:sz w:val="24"/>
        </w:rPr>
        <w:t>2 горячего водоснабжения, которые представлены в таблице ниже:</w:t>
      </w:r>
    </w:p>
    <w:p>
      <w:pPr>
        <w:pStyle w:val="Normal"/>
        <w:spacing w:before="400" w:after="200"/>
        <w:rPr>
          <w:rFonts w:ascii="Times New Roman" w:hAnsi="Times New Roman"/>
          <w:color w:val="000000" w:themeColor="text1"/>
        </w:rPr>
      </w:pPr>
      <w:bookmarkStart w:id="20" w:name="OLE_LINK83"/>
      <w:bookmarkStart w:id="21" w:name="OLE_LINK82"/>
      <w:bookmarkStart w:id="22" w:name="OLE_LINK81"/>
      <w:bookmarkEnd w:id="20"/>
      <w:bookmarkEnd w:id="21"/>
      <w:bookmarkEnd w:id="22"/>
      <w:r>
        <w:rPr>
          <w:rFonts w:ascii="Times New Roman" w:hAnsi="Times New Roman"/>
          <w:b/>
          <w:color w:val="000000" w:themeColor="text1"/>
          <w:sz w:val="24"/>
        </w:rPr>
        <w:t>Таблица 1.1.3.1 - Технологические зоны централизованного водоснабжения МО</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302"/>
        <w:gridCol w:w="2779"/>
        <w:gridCol w:w="2234"/>
        <w:gridCol w:w="2041"/>
        <w:gridCol w:w="2283"/>
      </w:tblGrid>
      <w:tr>
        <w:trPr>
          <w:tblHeader w:val="true"/>
        </w:trPr>
        <w:tc>
          <w:tcPr>
            <w:tcW w:w="30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2779"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Организация обслуживающая сети</w:t>
            </w:r>
          </w:p>
        </w:tc>
        <w:tc>
          <w:tcPr>
            <w:tcW w:w="2234"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Тип водоснабжения</w:t>
            </w:r>
          </w:p>
        </w:tc>
        <w:tc>
          <w:tcPr>
            <w:tcW w:w="2041"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Источник</w:t>
            </w:r>
          </w:p>
        </w:tc>
        <w:tc>
          <w:tcPr>
            <w:tcW w:w="2283"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Водоснабжение населенного пункта</w:t>
            </w:r>
          </w:p>
        </w:tc>
      </w:tr>
      <w:tr>
        <w:trPr/>
        <w:tc>
          <w:tcPr>
            <w:tcW w:w="302"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779"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234"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204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Скважина №720</w:t>
              <w:br/>
              <w:t>- Скважина №1428</w:t>
            </w:r>
          </w:p>
        </w:tc>
        <w:tc>
          <w:tcPr>
            <w:tcW w:w="228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r>
      <w:tr>
        <w:trPr/>
        <w:tc>
          <w:tcPr>
            <w:tcW w:w="3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7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4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Скважина №18-260</w:t>
            </w:r>
          </w:p>
        </w:tc>
        <w:tc>
          <w:tcPr>
            <w:tcW w:w="228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r>
      <w:tr>
        <w:trPr/>
        <w:tc>
          <w:tcPr>
            <w:tcW w:w="3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7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4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Скважина №1057</w:t>
              <w:br/>
              <w:t>- Скважина №41</w:t>
              <w:br/>
              <w:t>- Скважина №1711</w:t>
            </w:r>
          </w:p>
        </w:tc>
        <w:tc>
          <w:tcPr>
            <w:tcW w:w="228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r>
      <w:tr>
        <w:trPr/>
        <w:tc>
          <w:tcPr>
            <w:tcW w:w="3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7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4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 Подрусловый водозабор на реке Соколовка</w:t>
            </w:r>
          </w:p>
        </w:tc>
        <w:tc>
          <w:tcPr>
            <w:tcW w:w="228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r>
        <w:trPr/>
        <w:tc>
          <w:tcPr>
            <w:tcW w:w="3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2779"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223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204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Котельная №5/1</w:t>
              <w:br/>
              <w:t>- Котельная №5/2</w:t>
            </w:r>
          </w:p>
        </w:tc>
        <w:tc>
          <w:tcPr>
            <w:tcW w:w="228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bl>
    <w:p>
      <w:pPr>
        <w:pStyle w:val="Normal"/>
        <w:snapToGrid w:val="false"/>
        <w:spacing w:lineRule="auto" w:line="276"/>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23" w:name="_Toc213940924"/>
      <w:bookmarkStart w:id="24" w:name="_Toc88831155"/>
      <w:r>
        <w:rPr>
          <w:color w:val="000000" w:themeColor="text1"/>
        </w:rPr>
        <w:t>1.1.4. Описание результатов технического обследования централизованных систем водоснабжения</w:t>
      </w:r>
      <w:bookmarkEnd w:id="23"/>
      <w:bookmarkEnd w:id="24"/>
    </w:p>
    <w:p>
      <w:pPr>
        <w:pStyle w:val="72"/>
        <w:rPr>
          <w:color w:val="000000" w:themeColor="text1"/>
          <w:sz w:val="24"/>
        </w:rPr>
      </w:pPr>
      <w:r>
        <w:rPr>
          <w:color w:val="000000" w:themeColor="text1"/>
          <w:sz w:val="24"/>
        </w:rPr>
      </w:r>
    </w:p>
    <w:p>
      <w:pPr>
        <w:pStyle w:val="72"/>
        <w:ind w:firstLine="709"/>
        <w:jc w:val="both"/>
        <w:rPr>
          <w:color w:val="000000" w:themeColor="text1"/>
          <w:sz w:val="24"/>
        </w:rPr>
      </w:pPr>
      <w:r>
        <w:rPr>
          <w:color w:val="000000" w:themeColor="text1"/>
          <w:sz w:val="24"/>
        </w:rPr>
        <w:t>Результаты технического обследования в составе схемы водоснабжения отсутствуют. Причины отсутствия разработчику неизвестны. На основании данного факта разработчиком добавлено мероприятие о необходимости проведения технического обследования в разделы 1.4 и 1.6.</w:t>
      </w:r>
    </w:p>
    <w:p>
      <w:pPr>
        <w:pStyle w:val="72"/>
        <w:rPr>
          <w:color w:val="000000" w:themeColor="text1"/>
          <w:sz w:val="24"/>
        </w:rPr>
      </w:pPr>
      <w:r>
        <w:rPr>
          <w:color w:val="000000" w:themeColor="text1"/>
          <w:sz w:val="24"/>
        </w:rPr>
      </w:r>
    </w:p>
    <w:p>
      <w:pPr>
        <w:pStyle w:val="3TimesNewRoman141"/>
        <w:numPr>
          <w:ilvl w:val="0"/>
          <w:numId w:val="0"/>
        </w:numPr>
        <w:ind w:left="1224" w:hanging="504"/>
        <w:rPr>
          <w:color w:val="000000" w:themeColor="text1"/>
        </w:rPr>
      </w:pPr>
      <w:bookmarkStart w:id="25" w:name="_Toc213940925"/>
      <w:bookmarkStart w:id="26" w:name="_Toc88831156"/>
      <w:r>
        <w:rPr>
          <w:color w:val="000000" w:themeColor="text1"/>
        </w:rPr>
        <w:t>1.1.4.1. Описание состояния существующих источников водоснабжения и водозаборных сооружений</w:t>
      </w:r>
      <w:bookmarkEnd w:id="25"/>
      <w:bookmarkEnd w:id="26"/>
    </w:p>
    <w:p>
      <w:pPr>
        <w:pStyle w:val="E1"/>
        <w:spacing w:lineRule="auto" w:line="276"/>
        <w:jc w:val="both"/>
        <w:rPr>
          <w:color w:val="000000" w:themeColor="text1"/>
        </w:rPr>
      </w:pPr>
      <w:r>
        <w:rPr>
          <w:color w:val="000000" w:themeColor="text1"/>
        </w:rPr>
        <w:t xml:space="preserve">Источником водоснабжения муниципального образования Лазовский муниципальный округ служит </w:t>
      </w:r>
      <w:bookmarkStart w:id="27" w:name="OLE_LINK102"/>
      <w:bookmarkStart w:id="28" w:name="OLE_LINK101"/>
      <w:bookmarkEnd w:id="27"/>
      <w:bookmarkEnd w:id="28"/>
      <w:r>
        <w:rPr>
          <w:color w:val="000000" w:themeColor="text1"/>
        </w:rPr>
        <w:t xml:space="preserve">Скважина №720, Скважина №1428, Скважина №18-260, Скважина №1057, Скважина №41, Скважина №1711, Подрусловый водозабор на реке Соколовка, предназначенные для обеспечения хозяйственно-питьевого и производственного водоснабжения муниципального образования Лазовский муниципальный округ. </w:t>
      </w:r>
    </w:p>
    <w:p>
      <w:pPr>
        <w:pStyle w:val="Normal"/>
        <w:jc w:val="center"/>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29" w:name="_Toc213940926"/>
      <w:bookmarkStart w:id="30" w:name="_Toc88831157"/>
      <w:r>
        <w:rPr>
          <w:color w:val="000000" w:themeColor="text1"/>
        </w:rPr>
        <w:t>1.1.4.2.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29"/>
      <w:bookmarkEnd w:id="30"/>
    </w:p>
    <w:p>
      <w:pPr>
        <w:pStyle w:val="TableParagraph"/>
        <w:spacing w:lineRule="auto" w:line="288" w:before="115" w:after="0"/>
        <w:ind w:right="335" w:firstLine="709"/>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t xml:space="preserve">Вода, подаваемая в водопроводную сеть, должна соответствовать СанПиН 2.1.4.3684-21 </w:t>
      </w:r>
      <w:r>
        <w:rPr>
          <w:rFonts w:cs="Times New Roman" w:ascii="Times New Roman" w:hAnsi="Times New Roman"/>
          <w:color w:val="000000" w:themeColor="text1"/>
          <w:spacing w:val="-1"/>
          <w:sz w:val="24"/>
          <w:lang w:val="ru-RU"/>
        </w:rPr>
        <w:t>«</w:t>
      </w:r>
      <w:r>
        <w:rPr>
          <w:rFonts w:eastAsia="Times New Roman" w:cs="Times New Roman" w:ascii="Times New Roman" w:hAnsi="Times New Roman"/>
          <w:color w:val="000000" w:themeColor="text1"/>
          <w:spacing w:val="-1"/>
          <w:sz w:val="24"/>
          <w:szCs w:val="24"/>
          <w:lang w:val="ru-RU"/>
        </w:rPr>
        <w:t xml:space="preserve">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СанПиН 2.1.4.3685-21 </w:t>
      </w:r>
      <w:r>
        <w:rPr>
          <w:rFonts w:eastAsia="Times New Roman" w:cs="Times New Roman" w:ascii="Times New Roman" w:hAnsi="Times New Roman"/>
          <w:color w:val="000000" w:themeColor="text1"/>
          <w:spacing w:val="-1"/>
          <w:lang w:val="ru-RU"/>
        </w:rPr>
        <w:t xml:space="preserve"> </w:t>
      </w:r>
      <w:r>
        <w:rPr>
          <w:rFonts w:eastAsia="Times New Roman" w:cs="Times New Roman" w:ascii="Times New Roman" w:hAnsi="Times New Roman"/>
          <w:color w:val="000000" w:themeColor="text1"/>
          <w:spacing w:val="-1"/>
          <w:sz w:val="24"/>
          <w:szCs w:val="24"/>
          <w:lang w:val="ru-RU"/>
        </w:rPr>
        <w:t>«Гигиенические нормативы и требования к обеспечению безопасности и (или) безвредности для человека факторов обитания среды». Необходимость обеззараживания подземных вод определяется органами санитарно-эпидемиологической службы.</w:t>
      </w:r>
    </w:p>
    <w:p>
      <w:pPr>
        <w:pStyle w:val="TableParagraph"/>
        <w:spacing w:lineRule="auto" w:line="288" w:before="115" w:after="0"/>
        <w:ind w:right="335" w:firstLine="709"/>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t>Контроль за исходный водой, качеством питьевой воды, правильностью приготовления реагентов, подбора доз реагентов осуществляет сменный персонал, инженер-технолог.</w:t>
      </w:r>
      <w:r>
        <w:rPr>
          <w:rFonts w:cs="Times New Roman" w:ascii="Times New Roman" w:hAnsi="Times New Roman"/>
          <w:color w:val="000000" w:themeColor="text1"/>
          <w:spacing w:val="-1"/>
          <w:sz w:val="24"/>
          <w:lang w:val="ru-RU"/>
        </w:rPr>
        <w:t xml:space="preserve"> </w:t>
      </w:r>
    </w:p>
    <w:p>
      <w:pPr>
        <w:pStyle w:val="TableParagraph"/>
        <w:spacing w:lineRule="auto" w:line="288" w:before="115" w:after="0"/>
        <w:ind w:right="335" w:firstLine="709"/>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t>Сооружения очистки и водоподготовки представлены в таблице 1.1.4.2.1.</w:t>
      </w:r>
    </w:p>
    <w:p>
      <w:pPr>
        <w:pStyle w:val="TableParagraph"/>
        <w:spacing w:lineRule="auto" w:line="288" w:before="115" w:after="0"/>
        <w:ind w:right="335" w:firstLine="709"/>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t xml:space="preserve">В таблице 1.1.4.2.2 представлены результаты лабораторных санитарно-гигиенических исследований централизованного водоснабжения муниципального образования Лазовский муниципальный округ. </w:t>
      </w:r>
    </w:p>
    <w:p>
      <w:pPr>
        <w:sectPr>
          <w:footerReference w:type="default" r:id="rId5"/>
          <w:footerReference w:type="first" r:id="rId6"/>
          <w:type w:val="nextPage"/>
          <w:pgSz w:w="11906" w:h="16838"/>
          <w:pgMar w:left="1418" w:right="849" w:header="0" w:top="743" w:footer="709" w:bottom="856" w:gutter="0"/>
          <w:pgNumType w:fmt="decimal"/>
          <w:formProt w:val="false"/>
          <w:titlePg/>
          <w:textDirection w:val="lrTb"/>
          <w:docGrid w:type="default" w:linePitch="360" w:charSpace="8192"/>
        </w:sectPr>
        <w:pStyle w:val="TableParagraph"/>
        <w:spacing w:lineRule="auto" w:line="288" w:before="115" w:after="0"/>
        <w:ind w:right="335" w:firstLine="709"/>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1.1.4.2.1 - Сооружения очистки и водоподготовки</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636"/>
        <w:gridCol w:w="1857"/>
        <w:gridCol w:w="1862"/>
        <w:gridCol w:w="1766"/>
        <w:gridCol w:w="2461"/>
        <w:gridCol w:w="1228"/>
        <w:gridCol w:w="1843"/>
        <w:gridCol w:w="1007"/>
        <w:gridCol w:w="1909"/>
      </w:tblGrid>
      <w:tr>
        <w:trPr/>
        <w:tc>
          <w:tcPr>
            <w:tcW w:w="63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85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w:t>
            </w:r>
          </w:p>
        </w:tc>
        <w:tc>
          <w:tcPr>
            <w:tcW w:w="3628"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Очищает ХВС</w:t>
            </w:r>
          </w:p>
        </w:tc>
        <w:tc>
          <w:tcPr>
            <w:tcW w:w="246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Производительность сооружения, м3/час</w:t>
            </w:r>
          </w:p>
        </w:tc>
        <w:tc>
          <w:tcPr>
            <w:tcW w:w="122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Степень очистки воды</w:t>
            </w:r>
          </w:p>
        </w:tc>
        <w:tc>
          <w:tcPr>
            <w:tcW w:w="184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Метод очистки воды</w:t>
            </w:r>
          </w:p>
        </w:tc>
        <w:tc>
          <w:tcPr>
            <w:tcW w:w="100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Насос</w:t>
            </w:r>
          </w:p>
        </w:tc>
        <w:tc>
          <w:tcPr>
            <w:tcW w:w="190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Использование химических реагентов (хлор и др.)</w:t>
            </w:r>
          </w:p>
        </w:tc>
      </w:tr>
      <w:tr>
        <w:trPr/>
        <w:tc>
          <w:tcPr>
            <w:tcW w:w="63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185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186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для населенного пункта</w:t>
            </w:r>
          </w:p>
        </w:tc>
        <w:tc>
          <w:tcPr>
            <w:tcW w:w="176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 источника</w:t>
            </w:r>
          </w:p>
        </w:tc>
        <w:tc>
          <w:tcPr>
            <w:tcW w:w="246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22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90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636" w:type="dxa"/>
            <w:tcBorders/>
            <w:shd w:color="auto" w:fill="F2F2F2" w:val="clear"/>
            <w:tcMar>
              <w:top w:w="20" w:type="dxa"/>
              <w:left w:w="20" w:type="dxa"/>
              <w:bottom w:w="2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1</w:t>
            </w:r>
          </w:p>
        </w:tc>
        <w:tc>
          <w:tcPr>
            <w:tcW w:w="1857"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2</w:t>
            </w:r>
          </w:p>
        </w:tc>
        <w:tc>
          <w:tcPr>
            <w:tcW w:w="1862"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3</w:t>
            </w:r>
          </w:p>
        </w:tc>
        <w:tc>
          <w:tcPr>
            <w:tcW w:w="1766"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4</w:t>
            </w:r>
          </w:p>
        </w:tc>
        <w:tc>
          <w:tcPr>
            <w:tcW w:w="2461"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5</w:t>
            </w:r>
          </w:p>
        </w:tc>
        <w:tc>
          <w:tcPr>
            <w:tcW w:w="1228"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6</w:t>
            </w:r>
          </w:p>
        </w:tc>
        <w:tc>
          <w:tcPr>
            <w:tcW w:w="1843"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7</w:t>
            </w:r>
          </w:p>
        </w:tc>
        <w:tc>
          <w:tcPr>
            <w:tcW w:w="1007"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8</w:t>
            </w:r>
          </w:p>
        </w:tc>
        <w:tc>
          <w:tcPr>
            <w:tcW w:w="1909"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9</w:t>
            </w:r>
          </w:p>
        </w:tc>
      </w:tr>
      <w:tr>
        <w:trPr/>
        <w:tc>
          <w:tcPr>
            <w:tcW w:w="6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185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86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176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24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100,0000</w:t>
            </w:r>
          </w:p>
        </w:tc>
        <w:tc>
          <w:tcPr>
            <w:tcW w:w="122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Хлорирование</w:t>
            </w:r>
          </w:p>
        </w:tc>
        <w:tc>
          <w:tcPr>
            <w:tcW w:w="10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9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bl>
    <w:p>
      <w:pPr>
        <w:sectPr>
          <w:footerReference w:type="default" r:id="rId7"/>
          <w:type w:val="nextPage"/>
          <w:pgSz w:orient="landscape" w:w="16838" w:h="11906"/>
          <w:pgMar w:left="1418" w:right="849" w:header="0" w:top="743" w:footer="709" w:bottom="856" w:gutter="0"/>
          <w:pgNumType w:fmt="decimal"/>
          <w:formProt w:val="false"/>
          <w:textDirection w:val="lrTb"/>
          <w:docGrid w:type="default" w:linePitch="360" w:charSpace="8192"/>
        </w:sectPr>
      </w:pP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1.1.4.2.2 - Сводная по результатам обследования качества воды</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747"/>
        <w:gridCol w:w="2187"/>
        <w:gridCol w:w="1107"/>
        <w:gridCol w:w="2555"/>
        <w:gridCol w:w="2542"/>
        <w:gridCol w:w="1105"/>
        <w:gridCol w:w="2556"/>
        <w:gridCol w:w="2542"/>
        <w:gridCol w:w="1105"/>
        <w:gridCol w:w="2555"/>
        <w:gridCol w:w="2540"/>
      </w:tblGrid>
      <w:tr>
        <w:trPr/>
        <w:tc>
          <w:tcPr>
            <w:tcW w:w="74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218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водозаборного сооружения</w:t>
            </w:r>
          </w:p>
        </w:tc>
        <w:tc>
          <w:tcPr>
            <w:tcW w:w="18607" w:type="dxa"/>
            <w:gridSpan w:val="9"/>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Пробы</w:t>
            </w:r>
          </w:p>
        </w:tc>
      </w:tr>
      <w:tr>
        <w:trPr/>
        <w:tc>
          <w:tcPr>
            <w:tcW w:w="74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18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6204"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При подъеме</w:t>
            </w:r>
          </w:p>
        </w:tc>
        <w:tc>
          <w:tcPr>
            <w:tcW w:w="6203"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 сеть после водоподготовки (при наличии)</w:t>
            </w:r>
          </w:p>
        </w:tc>
        <w:tc>
          <w:tcPr>
            <w:tcW w:w="6200"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На разделе границ из сети потребителю</w:t>
            </w:r>
          </w:p>
        </w:tc>
      </w:tr>
      <w:tr>
        <w:trPr/>
        <w:tc>
          <w:tcPr>
            <w:tcW w:w="74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18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1107"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всего проб за 2024 г, шт</w:t>
            </w:r>
          </w:p>
        </w:tc>
        <w:tc>
          <w:tcPr>
            <w:tcW w:w="2555"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кол-во проб, не соответствующих норме, шт</w:t>
            </w:r>
          </w:p>
        </w:tc>
        <w:tc>
          <w:tcPr>
            <w:tcW w:w="254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показатель, не соответствующей норме</w:t>
            </w:r>
          </w:p>
        </w:tc>
        <w:tc>
          <w:tcPr>
            <w:tcW w:w="1105"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всего проб за 2024 г, шт</w:t>
            </w:r>
          </w:p>
        </w:tc>
        <w:tc>
          <w:tcPr>
            <w:tcW w:w="2556"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кол-во проб, не соответствующих норме, шт</w:t>
            </w:r>
          </w:p>
        </w:tc>
        <w:tc>
          <w:tcPr>
            <w:tcW w:w="254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показатель, не соответствующей норме</w:t>
            </w:r>
          </w:p>
        </w:tc>
        <w:tc>
          <w:tcPr>
            <w:tcW w:w="1105"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всего проб за 2024 г, шт</w:t>
            </w:r>
          </w:p>
        </w:tc>
        <w:tc>
          <w:tcPr>
            <w:tcW w:w="2555"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кол-во проб, не соответствующих норме, шт</w:t>
            </w:r>
          </w:p>
        </w:tc>
        <w:tc>
          <w:tcPr>
            <w:tcW w:w="254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показатель, не соответствующей норме</w:t>
            </w:r>
          </w:p>
        </w:tc>
      </w:tr>
      <w:tr>
        <w:trPr/>
        <w:tc>
          <w:tcPr>
            <w:tcW w:w="21541" w:type="dxa"/>
            <w:gridSpan w:val="11"/>
            <w:tcBorders/>
            <w:shd w:color="auto" w:fill="BDD7EE"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1541" w:type="dxa"/>
            <w:gridSpan w:val="11"/>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0"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541" w:type="dxa"/>
            <w:gridSpan w:val="11"/>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1541" w:type="dxa"/>
            <w:gridSpan w:val="11"/>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0"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5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541" w:type="dxa"/>
            <w:gridSpan w:val="11"/>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r>
        <w:trPr/>
        <w:tc>
          <w:tcPr>
            <w:tcW w:w="7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18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11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w:t>
            </w:r>
          </w:p>
        </w:tc>
        <w:tc>
          <w:tcPr>
            <w:tcW w:w="255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1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5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25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bl>
    <w:p>
      <w:pPr>
        <w:sectPr>
          <w:footerReference w:type="default" r:id="rId8"/>
          <w:type w:val="nextPage"/>
          <w:pgSz w:orient="landscape" w:w="23811" w:h="16838"/>
          <w:pgMar w:left="1418" w:right="849" w:header="0" w:top="743" w:footer="709" w:bottom="856" w:gutter="0"/>
          <w:pgNumType w:fmt="decimal"/>
          <w:formProt w:val="false"/>
          <w:textDirection w:val="lrTb"/>
          <w:docGrid w:type="default" w:linePitch="360" w:charSpace="8192"/>
        </w:sectPr>
      </w:pPr>
    </w:p>
    <w:p>
      <w:pPr>
        <w:pStyle w:val="3TimesNewRoman141"/>
        <w:numPr>
          <w:ilvl w:val="0"/>
          <w:numId w:val="0"/>
        </w:numPr>
        <w:ind w:left="1224" w:hanging="504"/>
        <w:rPr>
          <w:color w:val="000000" w:themeColor="text1"/>
        </w:rPr>
      </w:pPr>
      <w:bookmarkStart w:id="31" w:name="_Toc213940927"/>
      <w:bookmarkStart w:id="32" w:name="_Toc88831158"/>
      <w:r>
        <w:rPr>
          <w:color w:val="000000" w:themeColor="text1"/>
        </w:rPr>
        <w:t xml:space="preserve">1.1.4.3. </w:t>
      </w:r>
      <w:bookmarkStart w:id="33" w:name="OLE_LINK111"/>
      <w:bookmarkStart w:id="34" w:name="OLE_LINK110"/>
      <w:r>
        <w:rPr>
          <w:color w:val="000000" w:themeColor="text1"/>
        </w:rPr>
        <w:t xml:space="preserve">Описание состояния и функционирования существующих насосных </w:t>
      </w:r>
      <w:bookmarkEnd w:id="33"/>
      <w:bookmarkEnd w:id="34"/>
      <w:r>
        <w:rPr>
          <w:color w:val="000000" w:themeColor="text1"/>
        </w:rPr>
        <w:t>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31"/>
      <w:bookmarkEnd w:id="32"/>
    </w:p>
    <w:p>
      <w:pPr>
        <w:pStyle w:val="NoSpacing"/>
        <w:spacing w:lineRule="auto" w:line="276"/>
        <w:ind w:left="142"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rPr>
        <w:t>На территории Лазовский муниципальный округ водоснабжение осуществляется подземной водой из артезианских скважин и поверхностного водозабора. В составе водозаборных узлов используются насосы марки ЭЦВ.</w:t>
      </w:r>
      <w:bookmarkStart w:id="35" w:name="_Hlk135747715"/>
      <w:r>
        <w:rPr>
          <w:rFonts w:ascii="Times New Roman" w:hAnsi="Times New Roman"/>
          <w:color w:val="000000" w:themeColor="text1"/>
          <w:sz w:val="24"/>
          <w:szCs w:val="24"/>
        </w:rPr>
        <w:t xml:space="preserve"> Описание оборудования водозаборных сооружений представлено в пункте 1.1.4.1.</w:t>
      </w:r>
      <w:bookmarkEnd w:id="35"/>
    </w:p>
    <w:p>
      <w:pPr>
        <w:sectPr>
          <w:footerReference w:type="default" r:id="rId9"/>
          <w:type w:val="nextPage"/>
          <w:pgSz w:w="11906" w:h="16838"/>
          <w:pgMar w:left="1418" w:right="849" w:header="0" w:top="743" w:footer="709" w:bottom="856" w:gutter="0"/>
          <w:pgNumType w:fmt="decimal"/>
          <w:formProt w:val="false"/>
          <w:textDirection w:val="lrTb"/>
          <w:docGrid w:type="default" w:linePitch="360" w:charSpace="8192"/>
        </w:sectPr>
        <w:pStyle w:val="TableParagraph"/>
        <w:tabs>
          <w:tab w:val="clear" w:pos="709"/>
          <w:tab w:val="left" w:pos="9214" w:leader="none"/>
        </w:tabs>
        <w:spacing w:lineRule="auto" w:line="288" w:before="115" w:after="0"/>
        <w:ind w:left="142" w:firstLine="567"/>
        <w:jc w:val="both"/>
        <w:rPr>
          <w:rFonts w:ascii="Times New Roman" w:hAnsi="Times New Roman" w:cs="Times New Roman"/>
          <w:color w:val="000000" w:themeColor="text1"/>
          <w:sz w:val="24"/>
          <w:szCs w:val="24"/>
          <w:lang w:val="ru-RU"/>
        </w:rPr>
      </w:pPr>
      <w:bookmarkStart w:id="36" w:name="_Hlk135747771"/>
      <w:r>
        <w:rPr>
          <w:rFonts w:cs="Times New Roman" w:ascii="Times New Roman" w:hAnsi="Times New Roman"/>
          <w:color w:val="000000" w:themeColor="text1"/>
          <w:sz w:val="24"/>
          <w:szCs w:val="24"/>
          <w:lang w:val="ru-RU"/>
        </w:rPr>
        <w:t>В системе водоснабжения МО Лазовский муниципальный округ имеются повысительные насосные станции. Информация о насосных станциях приведена в таблице ниже.</w:t>
      </w:r>
      <w:bookmarkEnd w:id="36"/>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1.1.4.3.1 - Насосные станции</w:t>
      </w:r>
    </w:p>
    <w:tbl>
      <w:tblPr>
        <w:tblStyle w:val="a5"/>
        <w:tblW w:w="49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831"/>
        <w:gridCol w:w="2406"/>
        <w:gridCol w:w="1350"/>
        <w:gridCol w:w="1768"/>
        <w:gridCol w:w="1761"/>
        <w:gridCol w:w="2409"/>
        <w:gridCol w:w="3069"/>
        <w:gridCol w:w="1338"/>
      </w:tblGrid>
      <w:tr>
        <w:trPr>
          <w:trHeight w:val="399" w:hRule="atLeast"/>
        </w:trPr>
        <w:tc>
          <w:tcPr>
            <w:tcW w:w="83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w:t>
            </w:r>
          </w:p>
        </w:tc>
        <w:tc>
          <w:tcPr>
            <w:tcW w:w="240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Наименование узла системы водоснабжения</w:t>
            </w:r>
          </w:p>
        </w:tc>
        <w:tc>
          <w:tcPr>
            <w:tcW w:w="11695" w:type="dxa"/>
            <w:gridSpan w:val="6"/>
            <w:tcBorders/>
            <w:shd w:color="auto" w:fill="F2F2F2" w:val="clear"/>
            <w:vAlign w:val="center"/>
          </w:tcPr>
          <w:p>
            <w:pPr>
              <w:pStyle w:val="Normal"/>
              <w:widowControl/>
              <w:spacing w:before="0" w:after="0"/>
              <w:jc w:val="center"/>
              <w:rPr>
                <w:rFonts w:ascii="Times New Roman" w:hAnsi="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Насосное оборудование систем водоснабжения</w:t>
            </w:r>
          </w:p>
        </w:tc>
      </w:tr>
      <w:tr>
        <w:trPr>
          <w:trHeight w:val="664" w:hRule="atLeast"/>
        </w:trPr>
        <w:tc>
          <w:tcPr>
            <w:tcW w:w="83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40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350"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марка насоса</w:t>
            </w:r>
          </w:p>
        </w:tc>
        <w:tc>
          <w:tcPr>
            <w:tcW w:w="176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состояние насоса</w:t>
            </w:r>
          </w:p>
        </w:tc>
        <w:tc>
          <w:tcPr>
            <w:tcW w:w="1761"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мощность э/д, кВт</w:t>
            </w:r>
          </w:p>
        </w:tc>
        <w:tc>
          <w:tcPr>
            <w:tcW w:w="240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часы работы, ч./сут.</w:t>
            </w:r>
          </w:p>
        </w:tc>
        <w:tc>
          <w:tcPr>
            <w:tcW w:w="306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прои</w:t>
            </w:r>
            <w:bookmarkStart w:id="37" w:name="_GoBack"/>
            <w:bookmarkEnd w:id="37"/>
            <w:r>
              <w:rPr>
                <w:rFonts w:eastAsia="Times New Roman" w:cs="Times New Roman" w:ascii="Times New Roman" w:hAnsi="Times New Roman"/>
                <w:color w:val="000000" w:themeColor="text1"/>
                <w:kern w:val="0"/>
                <w:sz w:val="20"/>
                <w:szCs w:val="22"/>
                <w:lang w:val="ru-RU" w:eastAsia="ru-RU" w:bidi="ar-SA"/>
              </w:rPr>
              <w:t>зводительность, м3/ч</w:t>
            </w:r>
          </w:p>
        </w:tc>
        <w:tc>
          <w:tcPr>
            <w:tcW w:w="133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напор, м</w:t>
            </w:r>
          </w:p>
        </w:tc>
      </w:tr>
      <w:tr>
        <w:trPr>
          <w:trHeight w:val="265" w:hRule="atLeast"/>
        </w:trPr>
        <w:tc>
          <w:tcPr>
            <w:tcW w:w="831"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w:t>
            </w:r>
          </w:p>
        </w:tc>
        <w:tc>
          <w:tcPr>
            <w:tcW w:w="24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13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ЭЦВ 63</w:t>
            </w:r>
          </w:p>
        </w:tc>
        <w:tc>
          <w:tcPr>
            <w:tcW w:w="17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Работа</w:t>
            </w:r>
          </w:p>
        </w:tc>
        <w:tc>
          <w:tcPr>
            <w:tcW w:w="17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40,00</w:t>
            </w:r>
          </w:p>
        </w:tc>
        <w:tc>
          <w:tcPr>
            <w:tcW w:w="24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8,00</w:t>
            </w:r>
          </w:p>
        </w:tc>
        <w:tc>
          <w:tcPr>
            <w:tcW w:w="306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63,00</w:t>
            </w:r>
          </w:p>
        </w:tc>
        <w:tc>
          <w:tcPr>
            <w:tcW w:w="133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н/д</w:t>
            </w:r>
          </w:p>
        </w:tc>
      </w:tr>
      <w:tr>
        <w:trPr>
          <w:trHeight w:val="265" w:hRule="atLeast"/>
        </w:trPr>
        <w:tc>
          <w:tcPr>
            <w:tcW w:w="831"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w:t>
            </w:r>
          </w:p>
        </w:tc>
        <w:tc>
          <w:tcPr>
            <w:tcW w:w="24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3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ЭЦВ 63</w:t>
            </w:r>
          </w:p>
        </w:tc>
        <w:tc>
          <w:tcPr>
            <w:tcW w:w="17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Работа</w:t>
            </w:r>
          </w:p>
        </w:tc>
        <w:tc>
          <w:tcPr>
            <w:tcW w:w="17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40,00</w:t>
            </w:r>
          </w:p>
        </w:tc>
        <w:tc>
          <w:tcPr>
            <w:tcW w:w="24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8,00</w:t>
            </w:r>
          </w:p>
        </w:tc>
        <w:tc>
          <w:tcPr>
            <w:tcW w:w="306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63,00</w:t>
            </w:r>
          </w:p>
        </w:tc>
        <w:tc>
          <w:tcPr>
            <w:tcW w:w="133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н/д</w:t>
            </w:r>
          </w:p>
        </w:tc>
      </w:tr>
      <w:tr>
        <w:trPr>
          <w:trHeight w:val="531" w:hRule="atLeast"/>
        </w:trPr>
        <w:tc>
          <w:tcPr>
            <w:tcW w:w="831"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3</w:t>
            </w:r>
          </w:p>
        </w:tc>
        <w:tc>
          <w:tcPr>
            <w:tcW w:w="24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3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ЭЦВ 100</w:t>
            </w:r>
          </w:p>
        </w:tc>
        <w:tc>
          <w:tcPr>
            <w:tcW w:w="17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Резерв</w:t>
            </w:r>
          </w:p>
        </w:tc>
        <w:tc>
          <w:tcPr>
            <w:tcW w:w="17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70,00</w:t>
            </w:r>
          </w:p>
        </w:tc>
        <w:tc>
          <w:tcPr>
            <w:tcW w:w="24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Включается при необходимости</w:t>
            </w:r>
          </w:p>
        </w:tc>
        <w:tc>
          <w:tcPr>
            <w:tcW w:w="306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100,00</w:t>
            </w:r>
          </w:p>
        </w:tc>
        <w:tc>
          <w:tcPr>
            <w:tcW w:w="133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н/д</w:t>
            </w:r>
          </w:p>
        </w:tc>
      </w:tr>
    </w:tbl>
    <w:p>
      <w:pPr>
        <w:sectPr>
          <w:footerReference w:type="default" r:id="rId10"/>
          <w:type w:val="nextPage"/>
          <w:pgSz w:orient="landscape" w:w="16838" w:h="11906"/>
          <w:pgMar w:left="856" w:right="743" w:header="0" w:top="1418" w:footer="709" w:bottom="849" w:gutter="0"/>
          <w:pgNumType w:fmt="decimal"/>
          <w:formProt w:val="false"/>
          <w:textDirection w:val="lrTb"/>
          <w:docGrid w:type="default" w:linePitch="360" w:charSpace="8192"/>
        </w:sectPr>
      </w:pPr>
    </w:p>
    <w:p>
      <w:pPr>
        <w:pStyle w:val="TableParagraph"/>
        <w:spacing w:lineRule="auto" w:line="288"/>
        <w:ind w:left="195" w:right="335" w:firstLine="710"/>
        <w:jc w:val="center"/>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r>
    </w:p>
    <w:p>
      <w:pPr>
        <w:pStyle w:val="TableParagraph"/>
        <w:spacing w:lineRule="auto" w:line="288" w:before="115" w:after="0"/>
        <w:ind w:left="142" w:right="335" w:firstLine="567"/>
        <w:jc w:val="both"/>
        <w:rPr>
          <w:rFonts w:ascii="Times New Roman" w:hAnsi="Times New Roman" w:eastAsia="Times New Roman" w:cs="Times New Roman"/>
          <w:color w:val="000000" w:themeColor="text1"/>
          <w:spacing w:val="-1"/>
          <w:sz w:val="24"/>
          <w:szCs w:val="24"/>
          <w:lang w:val="ru-RU"/>
        </w:rPr>
      </w:pPr>
      <w:r>
        <w:rPr>
          <w:rFonts w:eastAsia="Times New Roman" w:cs="Times New Roman" w:ascii="Times New Roman" w:hAnsi="Times New Roman"/>
          <w:color w:val="000000" w:themeColor="text1"/>
          <w:spacing w:val="-1"/>
          <w:sz w:val="24"/>
          <w:szCs w:val="24"/>
          <w:lang w:val="ru-RU"/>
        </w:rPr>
        <w:t>Оценка энергоэффективности системы водоснабжения, выраженная в удельных энергозатратах на куб. м поднимаемой воды (нормативный показатель 0,5 кВтч/м3).</w:t>
      </w:r>
    </w:p>
    <w:p>
      <w:pPr>
        <w:pStyle w:val="Normal"/>
        <w:spacing w:before="400" w:after="200"/>
        <w:rPr>
          <w:rFonts w:ascii="Times New Roman" w:hAnsi="Times New Roman"/>
          <w:color w:val="000000" w:themeColor="text1"/>
        </w:rPr>
      </w:pPr>
      <w:bookmarkStart w:id="38" w:name="OLE_LINK137"/>
      <w:bookmarkStart w:id="39" w:name="OLE_LINK136"/>
      <w:bookmarkStart w:id="40" w:name="OLE_LINK135"/>
      <w:bookmarkEnd w:id="38"/>
      <w:bookmarkEnd w:id="39"/>
      <w:bookmarkEnd w:id="40"/>
      <w:r>
        <w:rPr>
          <w:rFonts w:ascii="Times New Roman" w:hAnsi="Times New Roman"/>
          <w:b/>
          <w:color w:val="000000" w:themeColor="text1"/>
          <w:sz w:val="24"/>
        </w:rPr>
        <w:t>Таблица 1.1.4.3.2 - Оценка энергоэффективности системы водоснабжения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144"/>
        <w:gridCol w:w="2143"/>
        <w:gridCol w:w="1205"/>
        <w:gridCol w:w="1789"/>
        <w:gridCol w:w="2358"/>
      </w:tblGrid>
      <w:tr>
        <w:trPr>
          <w:tblHeader w:val="true"/>
        </w:trPr>
        <w:tc>
          <w:tcPr>
            <w:tcW w:w="2144"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14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Источник</w:t>
            </w:r>
          </w:p>
        </w:tc>
        <w:tc>
          <w:tcPr>
            <w:tcW w:w="1205"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Объем поднятой воды в 2024 г, тыс. м3/год</w:t>
            </w:r>
          </w:p>
        </w:tc>
        <w:tc>
          <w:tcPr>
            <w:tcW w:w="17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Объем потребленной электроэнергии, тыс.кВт*год</w:t>
            </w:r>
          </w:p>
        </w:tc>
        <w:tc>
          <w:tcPr>
            <w:tcW w:w="235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Энергоэффективность, кВтч/м3</w:t>
            </w:r>
          </w:p>
        </w:tc>
      </w:tr>
      <w:tr>
        <w:trPr/>
        <w:tc>
          <w:tcPr>
            <w:tcW w:w="214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538,4900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325,2000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0,6039</w:t>
            </w:r>
          </w:p>
        </w:tc>
      </w:tr>
      <w:tr>
        <w:trPr/>
        <w:tc>
          <w:tcPr>
            <w:tcW w:w="21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9,2350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2,2500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0,2436</w:t>
            </w:r>
          </w:p>
        </w:tc>
      </w:tr>
      <w:tr>
        <w:trPr/>
        <w:tc>
          <w:tcPr>
            <w:tcW w:w="21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6,4550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1,4570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0,2257</w:t>
            </w:r>
          </w:p>
        </w:tc>
      </w:tr>
      <w:tr>
        <w:trPr/>
        <w:tc>
          <w:tcPr>
            <w:tcW w:w="21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4,9550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1,6550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0,3340</w:t>
            </w:r>
          </w:p>
        </w:tc>
      </w:tr>
      <w:tr>
        <w:trPr/>
        <w:tc>
          <w:tcPr>
            <w:tcW w:w="214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10,0900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4,4660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0,4426</w:t>
            </w:r>
          </w:p>
        </w:tc>
      </w:tr>
      <w:tr>
        <w:trPr/>
        <w:tc>
          <w:tcPr>
            <w:tcW w:w="21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 Лазо</w:t>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21,6950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4,9460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0,2280</w:t>
            </w:r>
          </w:p>
        </w:tc>
      </w:tr>
      <w:tr>
        <w:trPr/>
        <w:tc>
          <w:tcPr>
            <w:tcW w:w="21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1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12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20,2000</w:t>
            </w:r>
          </w:p>
        </w:tc>
        <w:tc>
          <w:tcPr>
            <w:tcW w:w="17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0,6000</w:t>
            </w:r>
          </w:p>
        </w:tc>
        <w:tc>
          <w:tcPr>
            <w:tcW w:w="23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0,0297</w:t>
            </w:r>
          </w:p>
        </w:tc>
      </w:tr>
    </w:tbl>
    <w:p>
      <w:pPr>
        <w:pStyle w:val="Normal"/>
        <w:spacing w:lineRule="auto" w:line="276"/>
        <w:ind w:firstLine="709"/>
        <w:rPr>
          <w:rFonts w:ascii="Times New Roman" w:hAnsi="Times New Roman"/>
          <w:color w:val="000000" w:themeColor="text1"/>
          <w:spacing w:val="-1"/>
          <w:sz w:val="24"/>
        </w:rPr>
      </w:pPr>
      <w:r>
        <w:rPr>
          <w:rFonts w:ascii="Times New Roman" w:hAnsi="Times New Roman"/>
          <w:color w:val="000000" w:themeColor="text1"/>
          <w:spacing w:val="-1"/>
          <w:sz w:val="24"/>
        </w:rPr>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pacing w:val="-1"/>
          <w:sz w:val="24"/>
        </w:rPr>
        <w:t>Как видно из таблицы энергоэффективности системы водоснабжения считается энергоэффективной.</w:t>
      </w:r>
    </w:p>
    <w:p>
      <w:pPr>
        <w:pStyle w:val="Normal"/>
        <w:tabs>
          <w:tab w:val="clear" w:pos="709"/>
          <w:tab w:val="left" w:pos="2880" w:leader="none"/>
        </w:tabs>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i/>
          <w:i/>
          <w:color w:val="000000" w:themeColor="text1"/>
        </w:rPr>
      </w:pPr>
      <w:bookmarkStart w:id="41" w:name="_Toc213940928"/>
      <w:bookmarkStart w:id="42" w:name="_Toc88831159"/>
      <w:r>
        <w:rPr>
          <w:color w:val="000000" w:themeColor="text1"/>
        </w:rPr>
        <w:t>1.1.4.4.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41"/>
      <w:bookmarkEnd w:id="42"/>
    </w:p>
    <w:p>
      <w:pPr>
        <w:sectPr>
          <w:footerReference w:type="default" r:id="rId11"/>
          <w:type w:val="nextPage"/>
          <w:pgSz w:w="11906" w:h="16838"/>
          <w:pgMar w:left="1418" w:right="849" w:header="0" w:top="743" w:footer="709" w:bottom="856" w:gutter="0"/>
          <w:pgNumType w:fmt="decimal"/>
          <w:formProt w:val="false"/>
          <w:textDirection w:val="lrTb"/>
          <w:docGrid w:type="default" w:linePitch="360" w:charSpace="8192"/>
        </w:sectPr>
        <w:pStyle w:val="Normal"/>
        <w:ind w:firstLine="709"/>
        <w:rPr>
          <w:rFonts w:ascii="Times New Roman" w:hAnsi="Times New Roman"/>
          <w:color w:val="000000" w:themeColor="text1"/>
        </w:rPr>
      </w:pPr>
      <w:r>
        <w:rPr>
          <w:rStyle w:val="FontStyle158"/>
          <w:rFonts w:eastAsia="Arial Unicode MS" w:ascii="Times New Roman" w:hAnsi="Times New Roman"/>
          <w:color w:val="000000" w:themeColor="text1"/>
          <w:sz w:val="24"/>
        </w:rPr>
        <w:t>Протяженность водопроводных сетей холодного водоснабжения МО Лазовский муниципальный округ составляет 24,73 км., материалы, использованные в конструктивных элементах водопровода металл, сталь, пэ, чугун</w:t>
      </w:r>
    </w:p>
    <w:p>
      <w:pPr>
        <w:pStyle w:val="E1"/>
        <w:spacing w:lineRule="auto" w:line="276"/>
        <w:jc w:val="both"/>
        <w:rPr>
          <w:rStyle w:val="FontStyle158"/>
          <w:rFonts w:eastAsia="Arial Unicode MS"/>
          <w:color w:val="000000" w:themeColor="text1"/>
          <w:sz w:val="24"/>
        </w:rPr>
      </w:pPr>
      <w:r>
        <w:rPr>
          <w:color w:val="000000" w:themeColor="text1"/>
        </w:rPr>
        <w:t>Характеристика водопроводной сети</w:t>
      </w:r>
      <w:r>
        <w:rPr>
          <w:color w:val="000000" w:themeColor="text1"/>
          <w:spacing w:val="48"/>
        </w:rPr>
        <w:t xml:space="preserve"> </w:t>
      </w:r>
      <w:r>
        <w:rPr>
          <w:color w:val="000000" w:themeColor="text1"/>
        </w:rPr>
        <w:t>системы</w:t>
      </w:r>
      <w:r>
        <w:rPr>
          <w:color w:val="000000" w:themeColor="text1"/>
          <w:spacing w:val="48"/>
        </w:rPr>
        <w:t xml:space="preserve"> </w:t>
      </w:r>
      <w:r>
        <w:rPr>
          <w:color w:val="000000" w:themeColor="text1"/>
        </w:rPr>
        <w:t>водоснабжения, находящейся в хозяйственном ведение КГУП «Приморский Водоканал»</w:t>
      </w:r>
      <w:r>
        <w:rPr>
          <w:color w:val="000000" w:themeColor="text1"/>
          <w:spacing w:val="49"/>
        </w:rPr>
        <w:t xml:space="preserve"> </w:t>
      </w:r>
      <w:r>
        <w:rPr>
          <w:color w:val="000000" w:themeColor="text1"/>
        </w:rPr>
        <w:t>представлена в таблице</w:t>
      </w:r>
      <w:r>
        <w:rPr>
          <w:rStyle w:val="FontStyle158"/>
          <w:rFonts w:eastAsia="Arial Unicode MS"/>
          <w:color w:val="000000" w:themeColor="text1"/>
          <w:sz w:val="24"/>
        </w:rPr>
        <w:t xml:space="preserve">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1.1.4.4.1 - Характеристика водопроводной сети системы водоснабжения КГУП «Приморский Водоканал»</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436"/>
        <w:gridCol w:w="2359"/>
        <w:gridCol w:w="3441"/>
        <w:gridCol w:w="3426"/>
        <w:gridCol w:w="2596"/>
        <w:gridCol w:w="2568"/>
        <w:gridCol w:w="3294"/>
        <w:gridCol w:w="2421"/>
      </w:tblGrid>
      <w:tr>
        <w:trPr>
          <w:tblHeader w:val="true"/>
        </w:trPr>
        <w:tc>
          <w:tcPr>
            <w:tcW w:w="143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2359" w:type="dxa"/>
            <w:vMerge w:val="restart"/>
            <w:tcBorders/>
            <w:shd w:color="auto" w:fill="F2F2F2"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Населенный пункт</w:t>
            </w:r>
          </w:p>
        </w:tc>
        <w:tc>
          <w:tcPr>
            <w:tcW w:w="344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Обозначение участка сети</w:t>
            </w:r>
          </w:p>
        </w:tc>
        <w:tc>
          <w:tcPr>
            <w:tcW w:w="342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Диаметр трубопроводов, мм</w:t>
            </w:r>
          </w:p>
        </w:tc>
        <w:tc>
          <w:tcPr>
            <w:tcW w:w="5164"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Длина участков сети, м</w:t>
            </w:r>
          </w:p>
        </w:tc>
        <w:tc>
          <w:tcPr>
            <w:tcW w:w="329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 ввода в эксплуатацию/ реконструкция</w:t>
            </w:r>
          </w:p>
        </w:tc>
        <w:tc>
          <w:tcPr>
            <w:tcW w:w="242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Материал труб</w:t>
            </w:r>
          </w:p>
        </w:tc>
      </w:tr>
      <w:tr>
        <w:trPr/>
        <w:tc>
          <w:tcPr>
            <w:tcW w:w="1436"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359"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3441"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3426"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59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надземная</w:t>
            </w:r>
          </w:p>
        </w:tc>
        <w:tc>
          <w:tcPr>
            <w:tcW w:w="256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подземная</w:t>
            </w:r>
          </w:p>
        </w:tc>
        <w:tc>
          <w:tcPr>
            <w:tcW w:w="3294"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421" w:type="dxa"/>
            <w:vMerge w:val="continue"/>
            <w:tcBorders/>
            <w:tcMar>
              <w:top w:w="0" w:type="dxa"/>
              <w:left w:w="108" w:type="dxa"/>
              <w:bottom w:w="0" w:type="dxa"/>
              <w:right w:w="108"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r>
      <w:tr>
        <w:trPr/>
        <w:tc>
          <w:tcPr>
            <w:tcW w:w="21541" w:type="dxa"/>
            <w:gridSpan w:val="8"/>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Сети холодного водоснабжения</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с. Лазо</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металл</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с. Глазковка</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1982</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металл</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w:t>
            </w:r>
          </w:p>
        </w:tc>
        <w:tc>
          <w:tcPr>
            <w:tcW w:w="2359" w:type="dxa"/>
            <w:tcBorders/>
            <w:shd w:color="auto" w:fill="auto"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с. Валентин</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2002</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металл</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Насосная станция №1 до подъемника</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Насосная станция №1 до резервуара</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3 -ВК 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860,0000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5-ВК7</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79,0000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7-ВК 37 котельная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37-ВК53</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Резервуар -ВК 71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4 ВК 71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Резервуар -ВК 75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15- больница</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250,0000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Больница-вахта 80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75 ВК 77</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75 ВК 76</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ВК77-ВК73 о/с№2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пекарня- маг. №2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Пекарня -Спортивный зал</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390,0000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ВК-4 ПГ ул. Сейнерная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ПГ-ВК 55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52-ВК 55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Ввод в дома по ул.Морская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ВК51-ВК45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ВК 45-д/д.и школа №10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ВК45- ВК68-ВК44</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ВК42-дет.дом</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63,0000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2012</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ПЭ</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ВК47 ВК70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Ввод в дома по ул. Путинцева</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ВК51-ВК59</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ВК59- дом 1,2,4,8,9 ул. Заводская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ВК63-ВК 62-ВК60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ВК51-ВК71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ВК72 ул.Подгорная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ВК72 ул.Подгорная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76-ул. Подгорная 10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63,0000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2012</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ПЭ</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71 -рынок(баня)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71- ВК72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ВК72-ВК 73</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73 -ул. Ленинская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ВК73- РСУ</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73- ВК 74</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74-ВК77</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ВК77-ВК78</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77-котельная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78 -резервуар</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чугун</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Котельная - ул.Молодежная д.18</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Насосная станция №1 - ИТУ</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1650,0000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1968</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ВК74-Вк82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ВК82-ВК86</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ВК86 - ВК90</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360,0000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Разводка д. №8 ул. 30 лет Победы</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89,0000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170,0000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ВК90-ВК91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ВК90 ВК91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ВК90-ВК92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ВК96- котельная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ВК95-о/с №2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82-ВК 94</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60</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ВК94-Вк92-</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61</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ВК92-д.5А ул. 30 лет Победы</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62</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ВК92-д.5 ул. 30 лет Победы</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63</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ВК92-ВК93</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1976</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64</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ВК63-ВК 15</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1990</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65</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ВК63-кисл. Станция</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1991</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66</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Внепл. Сети вод. ТИУ</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89,0000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1985</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67</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Внепл. Сети вод. ТИУ</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1985</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68</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Водопровод магистральный</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150,0000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1997</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сталь</w:t>
            </w:r>
          </w:p>
        </w:tc>
      </w:tr>
      <w:tr>
        <w:trPr/>
        <w:tc>
          <w:tcPr>
            <w:tcW w:w="1436"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69</w:t>
            </w:r>
          </w:p>
        </w:tc>
        <w:tc>
          <w:tcPr>
            <w:tcW w:w="2359" w:type="dxa"/>
            <w:tcBorders/>
            <w:shd w:color="auto" w:fill="FFFFFF" w:val="clear"/>
            <w:tcMar>
              <w:top w:w="0" w:type="dxa"/>
              <w:left w:w="108" w:type="dxa"/>
              <w:bottom w:w="0" w:type="dxa"/>
              <w:right w:w="108"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пгт. Преображение</w:t>
            </w:r>
          </w:p>
        </w:tc>
        <w:tc>
          <w:tcPr>
            <w:tcW w:w="34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ВК 92- школа №11</w:t>
            </w:r>
          </w:p>
        </w:tc>
        <w:tc>
          <w:tcPr>
            <w:tcW w:w="34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63,0000</w:t>
            </w:r>
          </w:p>
        </w:tc>
        <w:tc>
          <w:tcPr>
            <w:tcW w:w="259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210,0000</w:t>
            </w:r>
          </w:p>
        </w:tc>
        <w:tc>
          <w:tcPr>
            <w:tcW w:w="329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2012</w:t>
            </w:r>
          </w:p>
        </w:tc>
        <w:tc>
          <w:tcPr>
            <w:tcW w:w="2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ПЭ</w:t>
            </w:r>
          </w:p>
        </w:tc>
      </w:tr>
      <w:tr>
        <w:trPr/>
        <w:tc>
          <w:tcPr>
            <w:tcW w:w="10662" w:type="dxa"/>
            <w:gridSpan w:val="4"/>
            <w:tcBorders/>
            <w:shd w:color="auto" w:fill="F2F2F2" w:val="clear"/>
            <w:tcMar>
              <w:top w:w="0" w:type="dxa"/>
              <w:left w:w="108" w:type="dxa"/>
              <w:bottom w:w="0" w:type="dxa"/>
              <w:right w:w="108" w:type="dxa"/>
            </w:tcMar>
            <w:vAlign w:val="center"/>
          </w:tcPr>
          <w:p>
            <w:pPr>
              <w:pStyle w:val="Normal"/>
              <w:widowControl/>
              <w:spacing w:before="0" w:after="0"/>
              <w:jc w:val="right"/>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ИТОГО</w:t>
            </w:r>
          </w:p>
        </w:tc>
        <w:tc>
          <w:tcPr>
            <w:tcW w:w="259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2568"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24730,0000</w:t>
            </w:r>
          </w:p>
        </w:tc>
        <w:tc>
          <w:tcPr>
            <w:tcW w:w="329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421"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r>
    </w:tbl>
    <w:p>
      <w:pPr>
        <w:pStyle w:val="E1"/>
        <w:spacing w:lineRule="auto" w:line="276"/>
        <w:jc w:val="both"/>
        <w:rPr>
          <w:color w:val="000000" w:themeColor="text1"/>
        </w:rPr>
      </w:pPr>
      <w:r>
        <w:rPr>
          <w:color w:val="000000" w:themeColor="text1"/>
        </w:rPr>
        <w:t>Сети водоснабжения КГУП «Приморский Водоканал», нуждающиеся в замене, в связи с высоким процентом износа:</w:t>
      </w:r>
    </w:p>
    <w:p>
      <w:pPr>
        <w:pStyle w:val="E1"/>
        <w:spacing w:lineRule="auto" w:line="276"/>
        <w:jc w:val="both"/>
        <w:rPr>
          <w:color w:val="000000" w:themeColor="text1"/>
        </w:rPr>
      </w:pPr>
      <w:r>
        <w:rPr>
          <w:color w:val="000000" w:themeColor="text1"/>
        </w:rPr>
        <w:t>- около 98% сетей холодного водоснабжения.</w:t>
      </w:r>
    </w:p>
    <w:p>
      <w:p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r>
        <w:br w:type="page"/>
      </w:r>
    </w:p>
    <w:p>
      <w:pPr>
        <w:pStyle w:val="E1"/>
        <w:spacing w:lineRule="auto" w:line="276"/>
        <w:jc w:val="both"/>
        <w:rPr>
          <w:rStyle w:val="FontStyle158"/>
          <w:rFonts w:eastAsia="Arial Unicode MS"/>
          <w:color w:val="000000" w:themeColor="text1"/>
          <w:sz w:val="24"/>
        </w:rPr>
      </w:pPr>
      <w:r>
        <w:rPr>
          <w:color w:val="000000" w:themeColor="text1"/>
        </w:rPr>
        <w:t>Характеристика водопроводной сети</w:t>
      </w:r>
      <w:r>
        <w:rPr>
          <w:color w:val="000000" w:themeColor="text1"/>
          <w:spacing w:val="48"/>
        </w:rPr>
        <w:t xml:space="preserve"> </w:t>
      </w:r>
      <w:r>
        <w:rPr>
          <w:color w:val="000000" w:themeColor="text1"/>
        </w:rPr>
        <w:t>системы</w:t>
      </w:r>
      <w:r>
        <w:rPr>
          <w:color w:val="000000" w:themeColor="text1"/>
          <w:spacing w:val="48"/>
        </w:rPr>
        <w:t xml:space="preserve"> </w:t>
      </w:r>
      <w:r>
        <w:rPr>
          <w:color w:val="000000" w:themeColor="text1"/>
        </w:rPr>
        <w:t>водоснабжения, находящейся в хозяйственном ведение КГУП «Примтеплоэнерго»</w:t>
      </w:r>
      <w:r>
        <w:rPr>
          <w:color w:val="000000" w:themeColor="text1"/>
          <w:spacing w:val="49"/>
        </w:rPr>
        <w:t xml:space="preserve"> </w:t>
      </w:r>
      <w:r>
        <w:rPr>
          <w:color w:val="000000" w:themeColor="text1"/>
        </w:rPr>
        <w:t>представлена в таблице</w:t>
      </w:r>
      <w:r>
        <w:rPr>
          <w:rStyle w:val="FontStyle158"/>
          <w:rFonts w:eastAsia="Arial Unicode MS"/>
          <w:color w:val="000000" w:themeColor="text1"/>
          <w:sz w:val="24"/>
        </w:rPr>
        <w:t xml:space="preserve">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1.1.4.4.2 - Характеристика водопроводной сети системы водоснабжения КГУП «Примтеплоэнерго»</w:t>
      </w:r>
    </w:p>
    <w:tbl>
      <w:tblPr>
        <w:tblStyle w:val="a5"/>
        <w:tblW w:w="495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409"/>
        <w:gridCol w:w="8344"/>
        <w:gridCol w:w="3365"/>
        <w:gridCol w:w="26"/>
        <w:gridCol w:w="2436"/>
        <w:gridCol w:w="23"/>
        <w:gridCol w:w="2461"/>
        <w:gridCol w:w="24"/>
        <w:gridCol w:w="3214"/>
        <w:gridCol w:w="25"/>
      </w:tblGrid>
      <w:tr>
        <w:trPr>
          <w:tblHeader w:val="true"/>
        </w:trPr>
        <w:tc>
          <w:tcPr>
            <w:tcW w:w="140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34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Обозначение участка сети</w:t>
            </w:r>
          </w:p>
        </w:tc>
        <w:tc>
          <w:tcPr>
            <w:tcW w:w="3365"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Диаметр трубопроводов, мм</w:t>
            </w:r>
          </w:p>
        </w:tc>
        <w:tc>
          <w:tcPr>
            <w:tcW w:w="4946" w:type="dxa"/>
            <w:gridSpan w:val="4"/>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Длина участков сети, м</w:t>
            </w:r>
          </w:p>
        </w:tc>
        <w:tc>
          <w:tcPr>
            <w:tcW w:w="3238" w:type="dxa"/>
            <w:gridSpan w:val="2"/>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Год ввода в эксплуатацию/ реконструкция</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83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336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462"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надземная</w:t>
            </w:r>
          </w:p>
        </w:tc>
        <w:tc>
          <w:tcPr>
            <w:tcW w:w="2484"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подземная</w:t>
            </w:r>
          </w:p>
        </w:tc>
        <w:tc>
          <w:tcPr>
            <w:tcW w:w="3238" w:type="dxa"/>
            <w:gridSpan w:val="2"/>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2F2F2" w:val="clear"/>
            <w:tcMar>
              <w:top w:w="20" w:type="dxa"/>
              <w:left w:w="20" w:type="dxa"/>
              <w:bottom w:w="2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1</w:t>
            </w:r>
          </w:p>
        </w:tc>
        <w:tc>
          <w:tcPr>
            <w:tcW w:w="8344"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2</w:t>
            </w:r>
          </w:p>
        </w:tc>
        <w:tc>
          <w:tcPr>
            <w:tcW w:w="3365"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3</w:t>
            </w:r>
          </w:p>
        </w:tc>
        <w:tc>
          <w:tcPr>
            <w:tcW w:w="2462" w:type="dxa"/>
            <w:gridSpan w:val="2"/>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4</w:t>
            </w:r>
          </w:p>
        </w:tc>
        <w:tc>
          <w:tcPr>
            <w:tcW w:w="2484" w:type="dxa"/>
            <w:gridSpan w:val="2"/>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5</w:t>
            </w:r>
          </w:p>
        </w:tc>
        <w:tc>
          <w:tcPr>
            <w:tcW w:w="3238" w:type="dxa"/>
            <w:gridSpan w:val="2"/>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21327" w:type="dxa"/>
            <w:gridSpan w:val="10"/>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Сети горячего водоснабжения</w:t>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 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 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 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65,8000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 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65,8000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теплотрасса-пож.депо</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 ТК-2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 ТК-2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ТК2-ТК15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ТК15-ж/д№9по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ТК15-ж/д№9по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ж/д№9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ж/д№9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ж/д№9-ж/д№8(ул.Заводская)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ж/д№9-ж/д№8(ул.Заводская)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ж/д№8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ж/д№8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ТК15-ТК16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48,2000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ТК16-ТК17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14,8000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ТК16-ТК17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14,8000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ТК17-ж/д№2ул.Заводская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ТК17-ж/д№2ул.Заводская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ТК17-ж/д№4ул.Заводская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ТК16-д/с"Солншко"</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ТК16-д/с"Солншко"</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ТК16-ТК18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ТК18-ж/д№1ул.Заводская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ТК18-ж/д№1ул.Заводская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ТК18-ТК19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ТК19-ж/д№5ул.Заводская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ТК19-ж/д№5ул.Заводская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ж/д№5ул.Заводская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12,8500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ж/д№5ул.Заводская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12,8500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ж/д№6ул.Заводская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ж/д№6ул.Заводская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ж/д№7ул.Заводская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17,8250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подвал ж/д№7ул.Заводская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17,8250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ж/д№7-теплотрасса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ж/д№7-теплотрасса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ТК22-ТК23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ТК22-ТК23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ТК22-ТК23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ТК22-ТК23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ТК22-ТК23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ж/д №7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ж/д №7 по ул.Заводская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ТК23-ТК24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19,3500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ТК23-ТК24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19,3500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ТК24-ТК24"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32,0900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ТК24-ТК24"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ТК24"-ул.Подгорная,10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ТК24"-ул.Подгорная,10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тк2-поворот на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тк2-поворот на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 поворота-ТК3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 поворота-ТК3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ТК3-ж/д№5ул.Морская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ТК3-ТК4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ТК3-ТК4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ТК4-ж/д №3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ТК4-ж/д №3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ТК4-поворот на ж/д№1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ТК4-поворот на ж/д№1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ж/д№1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ж/д№1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ж/д№1 по ул.Морская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ТК4-ТК5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ТК4-ТК5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ТК5--ж/д№6,8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63,5000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ТК5--ж/д№6,8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63,5000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ТК5-ТК6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66,9500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ТК5-ТК6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66,9500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вводы в дома №2,4по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ТК6-школа №10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ТК6-школа №10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ТК6-ТК7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ТК6-ТК7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ТК7-ул.Путинцева4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ТК8-Детский дом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38,4500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ТК8-Детский дом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38,4500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ввод в Детский дом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ввод в Детский дом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ТК5-ТК9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ТК5-ТК9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ТК9-ж/д№9,11 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ТК9-ж/д№9,11 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 №9по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 №11по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ТК9-ТК25-ТК26-ТК27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ТК9-ТК25-ТК26-ТК27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дома№3по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дома№5по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дом№7по ул.50лет ВЛКСМ</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ТК9-ТК10-ТК11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ТК9-ТК10-ТК11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21,3000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ТК11-ж/д№12по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ТК11-ж/д№12по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ввод в ж/д№12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ж/д№12-ж/д№8по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ж/д№12-ж/д№8по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ж/д№12-ж/д№8по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54,1000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ж/д№8-ж/д№6по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15,4500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ж/д№8-ж/д№6по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ж/д№8-ж/д№6по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15,4500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ж/д№8-ж/д№6по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дома №6,8,10 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ТК11-ТК12-ТК13-ТК14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59,7500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ТК11-ТК12-ТК13-ТК14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59,7500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 №14 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 №16 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ввод в дом №18 по ул.Путинцева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кот.-ТК1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ТК1-ж/д№11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ТК1-ж/д№11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 №11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54,5000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 №11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54,5000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ж/д№11-ж/д№10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ж/д№11-ж/д№10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 №10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52,5500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 №10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52,5500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ж/д№10-ТК9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ж/д№10-ТК9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ТК9-ТК10</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ТК10-ж/д№1 по ул.Звегинцева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ТК9-ж/д№9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ТК9-ж/д№9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дома №9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дома №9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дома №9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дома №9</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ТК1-ТК4а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86,5000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ТК1-ТК4а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86,5000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2019</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магистраль-ж/д№12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магистраль-ж/д№12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ж/д№12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ж/д№12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ж/д№12-ТК11-ж/д№8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ж/д№12-ТК11-ж/д№8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ж/д№8</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ТК1-ТК4а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ТК1-ТК4а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ТК4а-ТК4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ТК4а-ТК4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ТК4а-ТК5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ТК4а-ТК5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ТК5-ж/д№2 по ул.Весенняя</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2016</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ТК5-ж/д№1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ТК5-ж/д№1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ж/д№1-ж/д№2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ж/д№2</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51,2500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ж/д№2-ж/д№3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ж/д№2-ж/д№3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14,7500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2005</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ж/д№3-трасса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трасса-ж/д№7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ж/д№3</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ж/д№3-ж/д№4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ж/д№3-ж/д№4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ж/д№4</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18,5000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2017</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ж/д№4-ж/д№4а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10,9500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ж/д№4-ж/д№4а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10,9500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ж/д№4а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ТК4-ТК6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ТК4-ТК6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165,1000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ТК4-ТК6</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2022</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ТК6-школа №11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ТК6-школа №11</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17,1000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72,6500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195</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2021</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78,6500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ТК6-ж/д№5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ввод в ж/д№5а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ввод в ж/д№5а</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0,4000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2003</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201</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108,0000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подвал ж/д№5</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18,9000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ж/д№5-ТК7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89,0000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40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204</w:t>
            </w:r>
          </w:p>
        </w:tc>
        <w:tc>
          <w:tcPr>
            <w:tcW w:w="83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ж/д№5-ТК7</w:t>
            </w:r>
          </w:p>
        </w:tc>
        <w:tc>
          <w:tcPr>
            <w:tcW w:w="336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76,0000</w:t>
            </w:r>
          </w:p>
        </w:tc>
        <w:tc>
          <w:tcPr>
            <w:tcW w:w="2462"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4"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17,0000</w:t>
            </w:r>
          </w:p>
        </w:tc>
        <w:tc>
          <w:tcPr>
            <w:tcW w:w="3238" w:type="dxa"/>
            <w:gridSpan w:val="2"/>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5" w:type="dxa"/>
            <w:tcBorders>
              <w:top w:val="nil"/>
              <w:left w:val="nil"/>
              <w:bottom w:val="nil"/>
              <w:right w:val="nil"/>
            </w:tcBorders>
            <w:tcMar>
              <w:top w:w="0" w:type="dxa"/>
              <w:left w:w="108" w:type="dxa"/>
              <w:bottom w:w="0" w:type="dxa"/>
              <w:right w:w="108" w:type="dxa"/>
            </w:tcMar>
          </w:tcPr>
          <w:p>
            <w:pPr>
              <w:pStyle w:val="Normal"/>
              <w:widowControl/>
              <w:spacing w:before="0" w:after="0"/>
              <w:rPr>
                <w:rFonts w:ascii="Times New Roman" w:hAnsi="Times New Roman" w:eastAsia="Times New Roman" w:cs="Times New Roman"/>
                <w:color w:val="000000" w:themeColor="text1"/>
                <w:spacing w:val="-1"/>
                <w:sz w:val="24"/>
                <w:szCs w:val="24"/>
                <w:lang w:val="ru-RU"/>
              </w:rPr>
            </w:pPr>
            <w:r>
              <w:rPr>
                <w:rFonts w:eastAsia="Times New Roman" w:cs="Times New Roman"/>
                <w:kern w:val="0"/>
                <w:sz w:val="20"/>
                <w:lang w:val="ru-RU" w:eastAsia="ru-RU" w:bidi="ar-SA"/>
              </w:rPr>
            </w:r>
          </w:p>
        </w:tc>
      </w:tr>
      <w:tr>
        <w:trPr/>
        <w:tc>
          <w:tcPr>
            <w:tcW w:w="13144" w:type="dxa"/>
            <w:gridSpan w:val="4"/>
            <w:tcBorders/>
            <w:shd w:color="auto" w:fill="F2F2F2" w:val="clear"/>
            <w:tcMar>
              <w:top w:w="40" w:type="dxa"/>
              <w:bottom w:w="40" w:type="dxa"/>
            </w:tcMar>
            <w:vAlign w:val="center"/>
          </w:tcPr>
          <w:p>
            <w:pPr>
              <w:pStyle w:val="Normal"/>
              <w:widowControl/>
              <w:spacing w:before="0" w:after="0"/>
              <w:jc w:val="right"/>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2459" w:type="dxa"/>
            <w:gridSpan w:val="2"/>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2485" w:type="dxa"/>
            <w:gridSpan w:val="2"/>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4853,8900</w:t>
            </w:r>
          </w:p>
        </w:tc>
        <w:tc>
          <w:tcPr>
            <w:tcW w:w="3239" w:type="dxa"/>
            <w:gridSpan w:val="2"/>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bl>
    <w:p>
      <w:pPr>
        <w:pStyle w:val="E1"/>
        <w:spacing w:lineRule="auto" w:line="276"/>
        <w:jc w:val="both"/>
        <w:rPr>
          <w:color w:val="000000" w:themeColor="text1"/>
        </w:rPr>
      </w:pPr>
      <w:r>
        <w:rPr>
          <w:color w:val="000000" w:themeColor="text1"/>
        </w:rPr>
        <w:t>Сети водоснабжения КГУП «Примтеплоэнерго», нуждающиеся в замене, в связи с высоким процентом износа:</w:t>
      </w:r>
    </w:p>
    <w:p>
      <w:pPr>
        <w:pStyle w:val="E1"/>
        <w:spacing w:lineRule="auto" w:line="276"/>
        <w:jc w:val="both"/>
        <w:rPr>
          <w:color w:val="000000" w:themeColor="text1"/>
        </w:rPr>
      </w:pPr>
      <w:r>
        <w:rPr>
          <w:color w:val="000000" w:themeColor="text1"/>
        </w:rPr>
        <w:t>- около 40% сетей горячего водоснабжения.</w:t>
      </w:r>
    </w:p>
    <w:p>
      <w:pPr>
        <w:pStyle w:val="E1"/>
        <w:spacing w:lineRule="auto" w:line="276"/>
        <w:jc w:val="both"/>
        <w:rPr>
          <w:color w:val="000000" w:themeColor="text1"/>
        </w:rPr>
      </w:pPr>
      <w:r>
        <w:rPr>
          <w:color w:val="000000" w:themeColor="text1"/>
        </w:rPr>
      </w:r>
    </w:p>
    <w:p>
      <w:pPr>
        <w:sectPr>
          <w:footerReference w:type="default" r:id="rId12"/>
          <w:footerReference w:type="first" r:id="rId13"/>
          <w:type w:val="nextPage"/>
          <w:pgSz w:orient="landscape" w:w="23811" w:h="16838"/>
          <w:pgMar w:left="1418" w:right="849" w:header="0" w:top="743" w:footer="709" w:bottom="856" w:gutter="0"/>
          <w:pgNumType w:fmt="decimal"/>
          <w:formProt w:val="false"/>
          <w:titlePg/>
          <w:textDirection w:val="lrTb"/>
          <w:docGrid w:type="default" w:linePitch="360" w:charSpace="8192"/>
        </w:sect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43" w:name="_Toc213940929"/>
      <w:bookmarkStart w:id="44" w:name="_Toc88831160"/>
      <w:r>
        <w:rPr>
          <w:color w:val="000000" w:themeColor="text1"/>
        </w:rPr>
        <w:t>1.1.4.5. Описание существующих технических и технологических проблем, возникающих при водоснабжении поселений, муниципальных округов, городских округов,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43"/>
      <w:bookmarkEnd w:id="44"/>
    </w:p>
    <w:p>
      <w:pPr>
        <w:pStyle w:val="E1"/>
        <w:spacing w:lineRule="auto" w:line="276"/>
        <w:jc w:val="both"/>
        <w:rPr>
          <w:color w:val="000000" w:themeColor="text1"/>
        </w:rPr>
      </w:pPr>
      <w:r>
        <w:rPr>
          <w:color w:val="000000" w:themeColor="text1"/>
        </w:rPr>
        <w:t>Проблемы эксплуатации системы водоснабжения с позиции основных показателей работы системы коммунальной инфраструктуры отражены в таблице ниже:</w:t>
      </w:r>
    </w:p>
    <w:p>
      <w:pPr>
        <w:pStyle w:val="Normal"/>
        <w:spacing w:before="400" w:after="200"/>
        <w:jc w:val="left"/>
        <w:rPr>
          <w:rFonts w:ascii="Times New Roman" w:hAnsi="Times New Roman" w:eastAsia="Calibri" w:eastAsiaTheme="minorHAnsi"/>
          <w:b/>
          <w:b/>
          <w:color w:val="000000" w:themeColor="text1"/>
          <w:sz w:val="24"/>
          <w:szCs w:val="22"/>
          <w:lang w:eastAsia="en-US"/>
        </w:rPr>
      </w:pPr>
      <w:r>
        <w:rPr>
          <w:rFonts w:eastAsia="Calibri" w:ascii="Times New Roman" w:hAnsi="Times New Roman" w:eastAsiaTheme="minorHAnsi"/>
          <w:b/>
          <w:color w:val="000000" w:themeColor="text1"/>
          <w:sz w:val="24"/>
          <w:szCs w:val="22"/>
          <w:lang w:eastAsia="en-US"/>
        </w:rPr>
        <w:t>Таблица 1.1.4.5.1 – Проблемы системы с точки зрения основных показателей</w:t>
      </w:r>
    </w:p>
    <w:tbl>
      <w:tblPr>
        <w:tblStyle w:val="a5"/>
        <w:tblpPr w:bottomFromText="0" w:horzAnchor="margin" w:leftFromText="180" w:rightFromText="180" w:tblpX="0" w:tblpY="209" w:topFromText="0" w:vertAnchor="text"/>
        <w:tblW w:w="9703"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63"/>
        <w:gridCol w:w="4432"/>
        <w:gridCol w:w="4708"/>
      </w:tblGrid>
      <w:tr>
        <w:trPr>
          <w:trHeight w:val="940" w:hRule="atLeast"/>
        </w:trPr>
        <w:tc>
          <w:tcPr>
            <w:tcW w:w="563" w:type="dxa"/>
            <w:tcBorders/>
            <w:shd w:color="auto" w:fill="F2F2F2" w:themeFill="background1" w:themeFillShade="f2" w:val="clear"/>
            <w:vAlign w:val="center"/>
          </w:tcPr>
          <w:p>
            <w:pPr>
              <w:pStyle w:val="Normal"/>
              <w:widowControl/>
              <w:snapToGrid w:val="false"/>
              <w:spacing w:lineRule="auto" w:line="276"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t xml:space="preserve">№ </w:t>
            </w:r>
            <w:r>
              <w:rPr>
                <w:rFonts w:eastAsia="Times New Roman" w:cs="Times New Roman" w:ascii="Times New Roman" w:hAnsi="Times New Roman"/>
                <w:color w:val="000000" w:themeColor="text1"/>
                <w:kern w:val="0"/>
                <w:sz w:val="20"/>
                <w:lang w:val="ru-RU" w:eastAsia="ru-RU" w:bidi="ar-SA"/>
              </w:rPr>
              <w:t>п/п</w:t>
            </w:r>
          </w:p>
        </w:tc>
        <w:tc>
          <w:tcPr>
            <w:tcW w:w="4432" w:type="dxa"/>
            <w:tcBorders/>
            <w:shd w:color="auto" w:fill="F2F2F2" w:themeFill="background1" w:themeFillShade="f2" w:val="clear"/>
            <w:vAlign w:val="center"/>
          </w:tcPr>
          <w:p>
            <w:pPr>
              <w:pStyle w:val="Normal"/>
              <w:widowControl/>
              <w:snapToGrid w:val="false"/>
              <w:spacing w:lineRule="auto" w:line="276"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t>Показатель</w:t>
            </w:r>
          </w:p>
        </w:tc>
        <w:tc>
          <w:tcPr>
            <w:tcW w:w="4708" w:type="dxa"/>
            <w:tcBorders/>
            <w:shd w:color="auto" w:fill="F2F2F2" w:themeFill="background1" w:themeFillShade="f2" w:val="clear"/>
            <w:vAlign w:val="center"/>
          </w:tcPr>
          <w:p>
            <w:pPr>
              <w:pStyle w:val="Normal"/>
              <w:widowControl/>
              <w:snapToGrid w:val="false"/>
              <w:spacing w:lineRule="auto" w:line="276"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t>Описание</w:t>
            </w:r>
          </w:p>
        </w:tc>
      </w:tr>
      <w:tr>
        <w:trPr>
          <w:trHeight w:val="637" w:hRule="atLeast"/>
        </w:trPr>
        <w:tc>
          <w:tcPr>
            <w:tcW w:w="563" w:type="dxa"/>
            <w:tcBorders/>
            <w:shd w:color="auto" w:fill="auto" w:val="clear"/>
            <w:vAlign w:val="center"/>
          </w:tcPr>
          <w:p>
            <w:pPr>
              <w:pStyle w:val="E1"/>
              <w:widowControl/>
              <w:spacing w:lineRule="auto" w:line="276" w:before="120" w:after="0"/>
              <w:ind w:hanging="0"/>
              <w:jc w:val="center"/>
              <w:rPr>
                <w:rFonts w:ascii="Times New Roman" w:hAnsi="Times New Roman" w:cs="Times New Roman"/>
                <w:color w:val="000000" w:themeColor="text1"/>
                <w:sz w:val="22"/>
              </w:rPr>
            </w:pPr>
            <w:r>
              <w:rPr>
                <w:rFonts w:cs="Times New Roman"/>
                <w:color w:val="000000" w:themeColor="text1"/>
                <w:kern w:val="0"/>
                <w:sz w:val="22"/>
                <w:lang w:val="ru-RU" w:eastAsia="ru-RU" w:bidi="ar-SA"/>
              </w:rPr>
              <w:t>1</w:t>
            </w:r>
          </w:p>
        </w:tc>
        <w:tc>
          <w:tcPr>
            <w:tcW w:w="4432" w:type="dxa"/>
            <w:tcBorders/>
            <w:shd w:color="auto" w:fill="auto" w:val="clear"/>
            <w:vAlign w:val="center"/>
          </w:tcPr>
          <w:p>
            <w:pPr>
              <w:pStyle w:val="E1"/>
              <w:widowControl/>
              <w:spacing w:lineRule="auto" w:line="276" w:before="120" w:after="0"/>
              <w:ind w:hanging="0"/>
              <w:jc w:val="center"/>
              <w:rPr>
                <w:rFonts w:ascii="Times New Roman" w:hAnsi="Times New Roman" w:cs="Times New Roman"/>
                <w:color w:val="000000" w:themeColor="text1"/>
                <w:sz w:val="22"/>
              </w:rPr>
            </w:pPr>
            <w:r>
              <w:rPr>
                <w:rFonts w:cs="Times New Roman"/>
                <w:color w:val="000000" w:themeColor="text1"/>
                <w:kern w:val="0"/>
                <w:sz w:val="22"/>
                <w:lang w:val="ru-RU" w:eastAsia="ru-RU" w:bidi="ar-SA"/>
              </w:rPr>
              <w:t>Надежность</w:t>
            </w:r>
          </w:p>
        </w:tc>
        <w:tc>
          <w:tcPr>
            <w:tcW w:w="4708" w:type="dxa"/>
            <w:tcBorders/>
            <w:shd w:color="auto" w:fill="auto" w:val="clear"/>
            <w:vAlign w:val="center"/>
          </w:tcPr>
          <w:p>
            <w:pPr>
              <w:pStyle w:val="E1"/>
              <w:widowControl/>
              <w:spacing w:lineRule="auto" w:line="276" w:before="120" w:after="0"/>
              <w:ind w:hanging="0"/>
              <w:jc w:val="center"/>
              <w:rPr>
                <w:rFonts w:ascii="Times New Roman" w:hAnsi="Times New Roman" w:cs="Times New Roman"/>
                <w:color w:val="000000" w:themeColor="text1"/>
                <w:sz w:val="22"/>
                <w:lang w:val="ru-RU"/>
              </w:rPr>
            </w:pPr>
            <w:r>
              <w:rPr>
                <w:rFonts w:cs="Times New Roman"/>
                <w:color w:val="000000" w:themeColor="text1"/>
                <w:kern w:val="0"/>
                <w:sz w:val="22"/>
                <w:lang w:val="ru-RU" w:eastAsia="ru-RU" w:bidi="ar-SA"/>
              </w:rPr>
              <w:t xml:space="preserve">Износ сетей водоснабжения. </w:t>
            </w:r>
          </w:p>
        </w:tc>
      </w:tr>
    </w:tbl>
    <w:p>
      <w:pPr>
        <w:pStyle w:val="E1"/>
        <w:spacing w:lineRule="auto" w:line="276"/>
        <w:jc w:val="both"/>
        <w:rPr>
          <w:color w:val="000000" w:themeColor="text1"/>
        </w:rPr>
      </w:pPr>
      <w:r>
        <w:rPr>
          <w:color w:val="000000" w:themeColor="text1"/>
        </w:rPr>
        <w:t>Основными показателями работы системы водоснабжения с учетом перечня мероприятий являются повышение качества, надежности, эффективности работы системы, а также обеспечение доступности услуги для потребителей в части подключения объектов нового строительства.</w:t>
      </w:r>
    </w:p>
    <w:p>
      <w:pPr>
        <w:pStyle w:val="E1"/>
        <w:spacing w:lineRule="auto" w:line="276"/>
        <w:jc w:val="both"/>
        <w:rPr>
          <w:color w:val="000000" w:themeColor="text1"/>
        </w:rPr>
      </w:pPr>
      <w:r>
        <w:rPr>
          <w:color w:val="000000" w:themeColor="text1"/>
        </w:rPr>
        <w:t>Эффект от реализации мероприятий по совершенствованию системы водоснабжения:</w:t>
      </w:r>
    </w:p>
    <w:p>
      <w:pPr>
        <w:pStyle w:val="E1"/>
        <w:numPr>
          <w:ilvl w:val="0"/>
          <w:numId w:val="3"/>
        </w:numPr>
        <w:spacing w:lineRule="auto" w:line="276" w:before="0" w:after="0"/>
        <w:ind w:firstLine="709"/>
        <w:jc w:val="both"/>
        <w:rPr>
          <w:color w:val="000000" w:themeColor="text1"/>
        </w:rPr>
      </w:pPr>
      <w:r>
        <w:rPr>
          <w:color w:val="000000" w:themeColor="text1"/>
        </w:rPr>
        <w:t>повышение надежности системы водоснабжения;</w:t>
      </w:r>
    </w:p>
    <w:p>
      <w:pPr>
        <w:pStyle w:val="E1"/>
        <w:numPr>
          <w:ilvl w:val="0"/>
          <w:numId w:val="3"/>
        </w:numPr>
        <w:spacing w:lineRule="auto" w:line="276" w:before="0" w:after="0"/>
        <w:ind w:firstLine="709"/>
        <w:jc w:val="both"/>
        <w:rPr>
          <w:color w:val="000000" w:themeColor="text1"/>
        </w:rPr>
      </w:pPr>
      <w:r>
        <w:rPr>
          <w:color w:val="000000" w:themeColor="text1"/>
        </w:rPr>
        <w:t>снижение фактических потерь воды;</w:t>
      </w:r>
    </w:p>
    <w:p>
      <w:pPr>
        <w:pStyle w:val="E1"/>
        <w:numPr>
          <w:ilvl w:val="0"/>
          <w:numId w:val="3"/>
        </w:numPr>
        <w:spacing w:lineRule="auto" w:line="276" w:before="0" w:after="0"/>
        <w:ind w:firstLine="709"/>
        <w:jc w:val="both"/>
        <w:rPr>
          <w:color w:val="000000" w:themeColor="text1"/>
        </w:rPr>
      </w:pPr>
      <w:r>
        <w:rPr>
          <w:color w:val="000000" w:themeColor="text1"/>
        </w:rPr>
        <w:t>снижение потребления электрической энергии;</w:t>
      </w:r>
    </w:p>
    <w:p>
      <w:pPr>
        <w:pStyle w:val="E1"/>
        <w:numPr>
          <w:ilvl w:val="0"/>
          <w:numId w:val="3"/>
        </w:numPr>
        <w:spacing w:lineRule="auto" w:line="276" w:before="0" w:after="0"/>
        <w:ind w:firstLine="709"/>
        <w:jc w:val="both"/>
        <w:rPr>
          <w:color w:val="000000" w:themeColor="text1"/>
        </w:rPr>
      </w:pPr>
      <w:r>
        <w:rPr>
          <w:color w:val="000000" w:themeColor="text1"/>
        </w:rPr>
        <w:t>увеличение ресурсов работы насосов;</w:t>
      </w:r>
    </w:p>
    <w:p>
      <w:pPr>
        <w:pStyle w:val="E1"/>
        <w:numPr>
          <w:ilvl w:val="0"/>
          <w:numId w:val="3"/>
        </w:numPr>
        <w:spacing w:lineRule="auto" w:line="276" w:before="0" w:after="0"/>
        <w:ind w:firstLine="709"/>
        <w:jc w:val="both"/>
        <w:rPr>
          <w:color w:val="000000" w:themeColor="text1"/>
        </w:rPr>
      </w:pPr>
      <w:r>
        <w:rPr>
          <w:color w:val="000000" w:themeColor="text1"/>
        </w:rPr>
        <w:t>увеличение срока службы водопроводных сетей за счет исключения гидравлических ударов;</w:t>
      </w:r>
    </w:p>
    <w:p>
      <w:pPr>
        <w:pStyle w:val="E1"/>
        <w:numPr>
          <w:ilvl w:val="0"/>
          <w:numId w:val="3"/>
        </w:numPr>
        <w:spacing w:lineRule="auto" w:line="276" w:before="0" w:after="0"/>
        <w:ind w:firstLine="709"/>
        <w:jc w:val="both"/>
        <w:rPr>
          <w:color w:val="000000" w:themeColor="text1"/>
        </w:rPr>
      </w:pPr>
      <w:r>
        <w:rPr>
          <w:color w:val="000000" w:themeColor="text1"/>
        </w:rPr>
        <w:t>расширение возможностей подключения объектов перспективного строительства.</w:t>
      </w:r>
    </w:p>
    <w:p>
      <w:pPr>
        <w:pStyle w:val="E1"/>
        <w:spacing w:lineRule="auto" w:line="276"/>
        <w:jc w:val="both"/>
        <w:rPr>
          <w:color w:val="000000" w:themeColor="text1"/>
        </w:rPr>
      </w:pPr>
      <w:r>
        <w:rPr>
          <w:color w:val="000000" w:themeColor="text1"/>
        </w:rPr>
        <w:t>Предписания органов, осуществляющих государственный надзор, муниципальный контроль, об устранении нарушений, влияющих на качество и безопасность воды, отсутствуют.</w:t>
      </w:r>
    </w:p>
    <w:p>
      <w:pPr>
        <w:pStyle w:val="E1"/>
        <w:spacing w:lineRule="auto" w:line="240" w:before="0" w:after="0"/>
        <w:ind w:firstLine="567"/>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45" w:name="_Toc213940930"/>
      <w:bookmarkStart w:id="46" w:name="_Toc88831161"/>
      <w:r>
        <w:rPr>
          <w:color w:val="000000" w:themeColor="text1"/>
        </w:rPr>
        <w:t>1.1.4.6.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45"/>
      <w:bookmarkEnd w:id="46"/>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На территории муниципального образования Лазовский муниципальный округ горячее водоснабжение потребителей осуществляет 2 источника тепловой энергии.</w:t>
      </w:r>
    </w:p>
    <w:p>
      <w:pPr>
        <w:pStyle w:val="Normal"/>
        <w:jc w:val="left"/>
        <w:rPr>
          <w:rFonts w:ascii="Times New Roman" w:hAnsi="Times New Roman"/>
          <w:color w:val="000000" w:themeColor="text1"/>
          <w:sz w:val="24"/>
        </w:rPr>
      </w:pPr>
      <w:r>
        <w:rPr>
          <w:rFonts w:ascii="Times New Roman" w:hAnsi="Times New Roman"/>
          <w:color w:val="000000" w:themeColor="text1"/>
          <w:sz w:val="24"/>
        </w:rPr>
      </w:r>
      <w:r>
        <w:br w:type="page"/>
      </w:r>
    </w:p>
    <w:p>
      <w:pPr>
        <w:pStyle w:val="Normal"/>
        <w:spacing w:before="400" w:after="200"/>
        <w:rPr>
          <w:rFonts w:ascii="Times New Roman" w:hAnsi="Times New Roman"/>
          <w:color w:val="000000" w:themeColor="text1"/>
        </w:rPr>
      </w:pPr>
      <w:bookmarkStart w:id="47" w:name="OLE_LINK161"/>
      <w:bookmarkStart w:id="48" w:name="OLE_LINK160"/>
      <w:bookmarkStart w:id="49" w:name="OLE_LINK159"/>
      <w:bookmarkEnd w:id="47"/>
      <w:bookmarkEnd w:id="48"/>
      <w:bookmarkEnd w:id="49"/>
      <w:r>
        <w:rPr>
          <w:rFonts w:ascii="Times New Roman" w:hAnsi="Times New Roman"/>
          <w:b/>
          <w:color w:val="000000" w:themeColor="text1"/>
          <w:sz w:val="24"/>
        </w:rPr>
        <w:t>Таблица 1.1.4.6.1 – Структура горячего водоснабжения МО</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311"/>
        <w:gridCol w:w="1716"/>
        <w:gridCol w:w="2536"/>
        <w:gridCol w:w="2861"/>
        <w:gridCol w:w="2215"/>
      </w:tblGrid>
      <w:tr>
        <w:trPr/>
        <w:tc>
          <w:tcPr>
            <w:tcW w:w="311"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w:t>
            </w:r>
          </w:p>
        </w:tc>
        <w:tc>
          <w:tcPr>
            <w:tcW w:w="1716"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Источник тепловой энергии</w:t>
            </w:r>
          </w:p>
        </w:tc>
        <w:tc>
          <w:tcPr>
            <w:tcW w:w="2536"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Вид деятельности</w:t>
            </w:r>
          </w:p>
        </w:tc>
        <w:tc>
          <w:tcPr>
            <w:tcW w:w="2861"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Наименование организации</w:t>
            </w:r>
          </w:p>
        </w:tc>
        <w:tc>
          <w:tcPr>
            <w:tcW w:w="2215"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Обслуживает н.п.</w:t>
            </w:r>
          </w:p>
        </w:tc>
      </w:tr>
      <w:tr>
        <w:trPr/>
        <w:tc>
          <w:tcPr>
            <w:tcW w:w="3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1</w:t>
            </w:r>
          </w:p>
        </w:tc>
        <w:tc>
          <w:tcPr>
            <w:tcW w:w="171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Котельная №5/1</w:t>
            </w:r>
          </w:p>
        </w:tc>
        <w:tc>
          <w:tcPr>
            <w:tcW w:w="2536"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Производство ГВС</w:t>
              <w:br/>
              <w:t>Транспортировка ГВС</w:t>
            </w:r>
          </w:p>
        </w:tc>
        <w:tc>
          <w:tcPr>
            <w:tcW w:w="286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2215"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r>
        <w:trPr/>
        <w:tc>
          <w:tcPr>
            <w:tcW w:w="3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w:t>
            </w:r>
          </w:p>
        </w:tc>
        <w:tc>
          <w:tcPr>
            <w:tcW w:w="171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Котельная №5/2</w:t>
            </w:r>
          </w:p>
        </w:tc>
        <w:tc>
          <w:tcPr>
            <w:tcW w:w="2536" w:type="dxa"/>
            <w:vMerge w:val="continue"/>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861" w:type="dxa"/>
            <w:vMerge w:val="continue"/>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2215" w:type="dxa"/>
            <w:vMerge w:val="continue"/>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r>
    </w:tbl>
    <w:p>
      <w:pPr>
        <w:pStyle w:val="Normal"/>
        <w:spacing w:lineRule="auto" w:line="276"/>
        <w:ind w:firstLine="709"/>
        <w:jc w:val="center"/>
        <w:rPr>
          <w:rFonts w:ascii="Times New Roman" w:hAnsi="Times New Roman"/>
          <w:color w:val="000000" w:themeColor="text1"/>
          <w:sz w:val="24"/>
        </w:rPr>
      </w:pPr>
      <w:r>
        <w:rPr>
          <w:rFonts w:ascii="Times New Roman" w:hAnsi="Times New Roman"/>
          <w:color w:val="000000" w:themeColor="text1"/>
          <w:sz w:val="24"/>
        </w:rPr>
      </w:r>
    </w:p>
    <w:p>
      <w:pPr>
        <w:pStyle w:val="E1"/>
        <w:spacing w:lineRule="auto" w:line="276"/>
        <w:jc w:val="both"/>
        <w:rPr>
          <w:color w:val="000000" w:themeColor="text1"/>
        </w:rPr>
      </w:pPr>
      <w:r>
        <w:rPr>
          <w:color w:val="000000" w:themeColor="text1"/>
        </w:rPr>
        <w:t xml:space="preserve">Отпуск горячей воды и тепловой энергии на нужды централизованного горячего водоснабжения осуществляется </w:t>
      </w:r>
      <w:bookmarkStart w:id="50" w:name="OLE_LINK169"/>
      <w:bookmarkStart w:id="51" w:name="OLE_LINK168"/>
      <w:bookmarkEnd w:id="50"/>
      <w:bookmarkEnd w:id="51"/>
      <w:r>
        <w:rPr>
          <w:color w:val="000000" w:themeColor="text1"/>
        </w:rPr>
        <w:t>по закрытой схеме.</w:t>
      </w:r>
    </w:p>
    <w:p>
      <w:pPr>
        <w:pStyle w:val="Style39"/>
        <w:spacing w:lineRule="auto" w:line="276"/>
        <w:ind w:firstLine="709"/>
        <w:rPr>
          <w:color w:val="000000" w:themeColor="text1"/>
          <w:sz w:val="24"/>
          <w:szCs w:val="24"/>
        </w:rPr>
      </w:pPr>
      <w:r>
        <w:rPr>
          <w:color w:val="000000" w:themeColor="text1"/>
          <w:sz w:val="24"/>
          <w:szCs w:val="24"/>
        </w:rPr>
        <w:t xml:space="preserve">Качество воды у потребителя должно отвечать требованиям санитарно-эпидемиологических правил и норм, предъявляемым к питьевой воде. </w:t>
      </w:r>
    </w:p>
    <w:p>
      <w:pPr>
        <w:pStyle w:val="Style39"/>
        <w:spacing w:lineRule="auto" w:line="276"/>
        <w:ind w:firstLine="709"/>
        <w:rPr>
          <w:color w:val="000000" w:themeColor="text1"/>
          <w:sz w:val="24"/>
        </w:rPr>
      </w:pPr>
      <w:r>
        <w:rPr>
          <w:color w:val="000000" w:themeColor="text1"/>
          <w:sz w:val="24"/>
          <w:szCs w:val="24"/>
        </w:rPr>
        <w:t>При эксплуатации системы централизованного горячего водоснабжения температура воды в местах водоразбора должна быть не ниже +60</w:t>
      </w:r>
      <w:r>
        <w:rPr>
          <w:color w:val="000000" w:themeColor="text1"/>
          <w:sz w:val="24"/>
          <w:szCs w:val="24"/>
          <w:vertAlign w:val="superscript"/>
        </w:rPr>
        <w:t>0</w:t>
      </w:r>
      <w:r>
        <w:rPr>
          <w:color w:val="000000" w:themeColor="text1"/>
          <w:sz w:val="24"/>
          <w:szCs w:val="24"/>
        </w:rPr>
        <w:t>С и не выше +75</w:t>
      </w:r>
      <w:r>
        <w:rPr>
          <w:color w:val="000000" w:themeColor="text1"/>
          <w:sz w:val="24"/>
          <w:szCs w:val="24"/>
          <w:vertAlign w:val="superscript"/>
        </w:rPr>
        <w:t>0</w:t>
      </w:r>
      <w:r>
        <w:rPr>
          <w:color w:val="000000" w:themeColor="text1"/>
          <w:sz w:val="24"/>
          <w:szCs w:val="24"/>
        </w:rPr>
        <w:t>С, статическом давлении не менее 0,05 мПа при заполненных трубопроводах водопроводной водой</w:t>
      </w:r>
      <w:r>
        <w:rPr>
          <w:color w:val="000000" w:themeColor="text1"/>
        </w:rPr>
        <w:t>.</w:t>
      </w:r>
    </w:p>
    <w:p>
      <w:pPr>
        <w:pStyle w:val="Style39"/>
        <w:spacing w:lineRule="auto" w:line="276"/>
        <w:ind w:firstLine="709"/>
        <w:rPr>
          <w:color w:val="000000" w:themeColor="text1"/>
        </w:rPr>
      </w:pPr>
      <w:r>
        <w:rPr>
          <w:color w:val="000000" w:themeColor="text1"/>
        </w:rPr>
      </w:r>
    </w:p>
    <w:p>
      <w:pPr>
        <w:pStyle w:val="3TimesNewRoman141"/>
        <w:numPr>
          <w:ilvl w:val="0"/>
          <w:numId w:val="0"/>
        </w:numPr>
        <w:ind w:left="1224" w:hanging="504"/>
        <w:rPr>
          <w:color w:val="000000" w:themeColor="text1"/>
        </w:rPr>
      </w:pPr>
      <w:bookmarkStart w:id="52" w:name="_Toc213940931"/>
      <w:bookmarkStart w:id="53" w:name="_Toc88831162"/>
      <w:r>
        <w:rPr>
          <w:color w:val="000000" w:themeColor="text1"/>
        </w:rPr>
        <w:t>1.1.5.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52"/>
      <w:bookmarkEnd w:id="53"/>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Лазовский муниципальный округ не относится к территории распространения вечномерзлых грунтов, таким образом, отсутствуют технические и технологические решения по предотвращению замерзания воды.</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54" w:name="_Toc213940932"/>
      <w:bookmarkStart w:id="55" w:name="_Toc88831163"/>
      <w:r>
        <w:rPr>
          <w:color w:val="000000" w:themeColor="text1"/>
        </w:rPr>
        <w:t>1.1.6.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54"/>
      <w:bookmarkEnd w:id="55"/>
    </w:p>
    <w:p>
      <w:pPr>
        <w:pStyle w:val="ListParagraph"/>
        <w:spacing w:before="0" w:after="0"/>
        <w:ind w:left="0" w:firstLine="709"/>
        <w:contextualSpacing/>
        <w:jc w:val="both"/>
        <w:rPr>
          <w:color w:val="000000" w:themeColor="text1"/>
          <w:szCs w:val="24"/>
        </w:rPr>
      </w:pPr>
      <w:r>
        <w:rPr>
          <w:color w:val="000000" w:themeColor="text1"/>
          <w:szCs w:val="24"/>
        </w:rPr>
        <w:t>Перечень лиц, владеющих на праве собственности или другом законном основании объектами централизованной системы водоснабжения, а также основания для их эксплуатации представлены в таблице ниже.</w:t>
      </w:r>
    </w:p>
    <w:p>
      <w:pPr>
        <w:sectPr>
          <w:footerReference w:type="default" r:id="rId14"/>
          <w:footerReference w:type="first" r:id="rId15"/>
          <w:type w:val="nextPage"/>
          <w:pgSz w:w="11906" w:h="16838"/>
          <w:pgMar w:left="1418" w:right="849" w:header="0" w:top="743" w:footer="709" w:bottom="856" w:gutter="0"/>
          <w:pgNumType w:fmt="decimal"/>
          <w:formProt w:val="false"/>
          <w:titlePg/>
          <w:textDirection w:val="lrTb"/>
          <w:docGrid w:type="default" w:linePitch="360" w:charSpace="8192"/>
        </w:sectPr>
        <w:pStyle w:val="Normal"/>
        <w:jc w:val="left"/>
        <w:rPr>
          <w:rFonts w:ascii="Times New Roman" w:hAnsi="Times New Roman"/>
          <w:color w:val="000000" w:themeColor="text1"/>
          <w:sz w:val="24"/>
        </w:rPr>
      </w:pPr>
      <w:r>
        <w:rPr>
          <w:rFonts w:ascii="Times New Roman" w:hAnsi="Times New Roman"/>
          <w:color w:val="000000" w:themeColor="text1"/>
          <w:sz w:val="24"/>
        </w:rPr>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1.1.4.7 - Перечень лиц, владеющих объектами централизованной системы водоснабжения</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260"/>
        <w:gridCol w:w="1843"/>
        <w:gridCol w:w="1833"/>
        <w:gridCol w:w="2387"/>
        <w:gridCol w:w="2014"/>
        <w:gridCol w:w="1833"/>
        <w:gridCol w:w="2387"/>
        <w:gridCol w:w="2012"/>
      </w:tblGrid>
      <w:tr>
        <w:trPr>
          <w:tblHeader w:val="true"/>
        </w:trPr>
        <w:tc>
          <w:tcPr>
            <w:tcW w:w="26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843"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источника</w:t>
            </w:r>
          </w:p>
        </w:tc>
        <w:tc>
          <w:tcPr>
            <w:tcW w:w="1833"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Собственник источника</w:t>
            </w:r>
          </w:p>
        </w:tc>
        <w:tc>
          <w:tcPr>
            <w:tcW w:w="2387"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Организация, эксплуатирующая источник</w:t>
            </w:r>
          </w:p>
        </w:tc>
        <w:tc>
          <w:tcPr>
            <w:tcW w:w="2014"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Наименование законного основания на эксплуатацию</w:t>
            </w:r>
          </w:p>
        </w:tc>
        <w:tc>
          <w:tcPr>
            <w:tcW w:w="1833"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Собственник сетей</w:t>
            </w:r>
          </w:p>
        </w:tc>
        <w:tc>
          <w:tcPr>
            <w:tcW w:w="2387"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Организация, эксплуатирующая сети</w:t>
            </w:r>
          </w:p>
        </w:tc>
        <w:tc>
          <w:tcPr>
            <w:tcW w:w="2012"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законного основания эксплуатации</w:t>
            </w:r>
          </w:p>
        </w:tc>
      </w:tr>
      <w:tr>
        <w:trPr/>
        <w:tc>
          <w:tcPr>
            <w:tcW w:w="260" w:type="dxa"/>
            <w:tcBorders/>
            <w:shd w:color="auto" w:fill="F2F2F2" w:val="clear"/>
            <w:tcMar>
              <w:top w:w="20" w:type="dxa"/>
              <w:bottom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1</w:t>
            </w:r>
          </w:p>
        </w:tc>
        <w:tc>
          <w:tcPr>
            <w:tcW w:w="1843"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2</w:t>
            </w:r>
          </w:p>
        </w:tc>
        <w:tc>
          <w:tcPr>
            <w:tcW w:w="1833"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3</w:t>
            </w:r>
          </w:p>
        </w:tc>
        <w:tc>
          <w:tcPr>
            <w:tcW w:w="2387"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4</w:t>
            </w:r>
          </w:p>
        </w:tc>
        <w:tc>
          <w:tcPr>
            <w:tcW w:w="2014"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5</w:t>
            </w:r>
          </w:p>
        </w:tc>
        <w:tc>
          <w:tcPr>
            <w:tcW w:w="1833"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6</w:t>
            </w:r>
          </w:p>
        </w:tc>
        <w:tc>
          <w:tcPr>
            <w:tcW w:w="2387"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7</w:t>
            </w:r>
          </w:p>
        </w:tc>
        <w:tc>
          <w:tcPr>
            <w:tcW w:w="2012" w:type="dxa"/>
            <w:tcBorders/>
            <w:shd w:color="auto" w:fill="F2F2F2" w:val="clear"/>
            <w:tcMar>
              <w:top w:w="20" w:type="dxa"/>
              <w:left w:w="200" w:type="dxa"/>
              <w:bottom w:w="2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16"/>
                <w:szCs w:val="16"/>
                <w:lang w:val="ru-RU" w:eastAsia="ru-RU" w:bidi="ar-SA"/>
              </w:rPr>
              <w:t>8</w:t>
            </w:r>
          </w:p>
        </w:tc>
      </w:tr>
      <w:tr>
        <w:trPr/>
        <w:tc>
          <w:tcPr>
            <w:tcW w:w="14569" w:type="dxa"/>
            <w:gridSpan w:val="8"/>
            <w:tcBorders/>
            <w:shd w:color="auto" w:fill="FFFFF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Холодное водоснабжение</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1</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2</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3</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4</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5</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6</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14.09.2015г. № 260715/0315470/01</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7</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17.12.2018 № 3118/06-09</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Договор аренды от 17.12.2018 № 3118/06-09</w:t>
            </w:r>
          </w:p>
        </w:tc>
      </w:tr>
      <w:tr>
        <w:trPr/>
        <w:tc>
          <w:tcPr>
            <w:tcW w:w="14569" w:type="dxa"/>
            <w:gridSpan w:val="8"/>
            <w:tcBorders/>
            <w:shd w:color="auto" w:fill="FFFFF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Горячее водоснабжение</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№5/1</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18"/>
                <w:lang w:val="ru-RU"/>
              </w:rPr>
            </w:pPr>
            <w:r>
              <w:rPr>
                <w:rFonts w:eastAsia="Calibri" w:cs="Times New Roman" w:ascii="Times New Roman" w:hAnsi="Times New Roman"/>
                <w:color w:val="000000" w:themeColor="text1"/>
                <w:kern w:val="0"/>
                <w:sz w:val="20"/>
                <w:szCs w:val="18"/>
                <w:lang w:val="ru-RU" w:eastAsia="ru-RU" w:bidi="ar-SA"/>
              </w:rPr>
              <w:t xml:space="preserve">Договор аренды имущества от 19.08.2014 </w:t>
            </w:r>
          </w:p>
          <w:p>
            <w:pPr>
              <w:pStyle w:val="Normal"/>
              <w:widowControl/>
              <w:spacing w:before="0" w:after="0"/>
              <w:jc w:val="center"/>
              <w:rPr>
                <w:rFonts w:ascii="Times New Roman" w:hAnsi="Times New Roman" w:eastAsia="Calibri"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 xml:space="preserve">№ </w:t>
            </w:r>
            <w:r>
              <w:rPr>
                <w:rFonts w:eastAsia="Calibri" w:cs="Times New Roman" w:ascii="Times New Roman" w:hAnsi="Times New Roman"/>
                <w:color w:val="000000" w:themeColor="text1"/>
                <w:kern w:val="0"/>
                <w:sz w:val="20"/>
                <w:szCs w:val="18"/>
                <w:lang w:val="ru-RU" w:eastAsia="ru-RU" w:bidi="ar-SA"/>
              </w:rPr>
              <w:t>7/14/06-09</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18"/>
              </w:rPr>
            </w:pPr>
            <w:r>
              <w:rPr>
                <w:rFonts w:eastAsia="Times New Roman" w:cs="Times New Roman" w:ascii="Times New Roman" w:hAnsi="Times New Roman"/>
                <w:color w:val="000000" w:themeColor="text1"/>
                <w:kern w:val="0"/>
                <w:sz w:val="20"/>
                <w:szCs w:val="18"/>
                <w:lang w:val="ru-RU" w:eastAsia="ru-RU" w:bidi="ar-SA"/>
              </w:rPr>
              <w:t>КГУП «Примтеплоэнерго»</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Договор аренды имущества от 19.08.2014</w:t>
            </w:r>
          </w:p>
          <w:p>
            <w:pPr>
              <w:pStyle w:val="Normal"/>
              <w:widowControl/>
              <w:spacing w:before="0" w:after="0"/>
              <w:jc w:val="center"/>
              <w:rPr>
                <w:rFonts w:ascii="Times New Roman" w:hAnsi="Times New Roman" w:eastAsia="Calibri"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 xml:space="preserve">№ </w:t>
            </w:r>
            <w:r>
              <w:rPr>
                <w:rFonts w:eastAsia="Calibri" w:cs="Times New Roman" w:ascii="Times New Roman" w:hAnsi="Times New Roman"/>
                <w:color w:val="000000" w:themeColor="text1"/>
                <w:kern w:val="0"/>
                <w:sz w:val="20"/>
                <w:szCs w:val="18"/>
                <w:lang w:val="ru-RU" w:eastAsia="ru-RU" w:bidi="ar-SA"/>
              </w:rPr>
              <w:t>7/14/06-09</w:t>
            </w:r>
          </w:p>
        </w:tc>
      </w:tr>
      <w:tr>
        <w:trPr/>
        <w:tc>
          <w:tcPr>
            <w:tcW w:w="2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184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№5/2</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22"/>
              </w:rPr>
            </w:pPr>
            <w:r>
              <w:rPr>
                <w:rFonts w:eastAsia="Calibri" w:cs="Times New Roman" w:ascii="Times New Roman" w:hAnsi="Times New Roman"/>
                <w:color w:val="000000" w:themeColor="text1"/>
                <w:kern w:val="0"/>
                <w:sz w:val="20"/>
                <w:szCs w:val="22"/>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201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Договор аренды имущества от 19.08.2014</w:t>
            </w:r>
          </w:p>
          <w:p>
            <w:pPr>
              <w:pStyle w:val="Normal"/>
              <w:widowControl/>
              <w:spacing w:before="0" w:after="0"/>
              <w:jc w:val="center"/>
              <w:rPr>
                <w:rFonts w:ascii="Times New Roman" w:hAnsi="Times New Roman"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 xml:space="preserve">№ </w:t>
            </w:r>
            <w:r>
              <w:rPr>
                <w:rFonts w:eastAsia="Calibri" w:cs="Times New Roman" w:ascii="Times New Roman" w:hAnsi="Times New Roman"/>
                <w:color w:val="000000" w:themeColor="text1"/>
                <w:kern w:val="0"/>
                <w:sz w:val="20"/>
                <w:szCs w:val="18"/>
                <w:lang w:val="ru-RU" w:eastAsia="ru-RU" w:bidi="ar-SA"/>
              </w:rPr>
              <w:t>7/14/06-0</w:t>
            </w:r>
          </w:p>
        </w:tc>
        <w:tc>
          <w:tcPr>
            <w:tcW w:w="183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Администрация Лазовского муниципального округа</w:t>
            </w:r>
          </w:p>
        </w:tc>
        <w:tc>
          <w:tcPr>
            <w:tcW w:w="2387"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sz w:val="20"/>
                <w:szCs w:val="18"/>
              </w:rPr>
            </w:pPr>
            <w:r>
              <w:rPr>
                <w:rFonts w:eastAsia="Times New Roman" w:cs="Times New Roman" w:ascii="Times New Roman" w:hAnsi="Times New Roman"/>
                <w:color w:val="000000" w:themeColor="text1"/>
                <w:kern w:val="0"/>
                <w:sz w:val="20"/>
                <w:szCs w:val="18"/>
                <w:lang w:val="ru-RU" w:eastAsia="ru-RU" w:bidi="ar-SA"/>
              </w:rPr>
              <w:t>КГУП «Примтеплоэнерго»</w:t>
            </w:r>
          </w:p>
        </w:tc>
        <w:tc>
          <w:tcPr>
            <w:tcW w:w="201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Calibri"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Договор аренды имущества от 19.08.2014</w:t>
            </w:r>
          </w:p>
          <w:p>
            <w:pPr>
              <w:pStyle w:val="Normal"/>
              <w:widowControl/>
              <w:spacing w:before="0" w:after="0"/>
              <w:jc w:val="center"/>
              <w:rPr>
                <w:rFonts w:ascii="Times New Roman" w:hAnsi="Times New Roman" w:cs="Times New Roman"/>
                <w:color w:val="000000" w:themeColor="text1"/>
                <w:sz w:val="20"/>
                <w:szCs w:val="18"/>
              </w:rPr>
            </w:pPr>
            <w:r>
              <w:rPr>
                <w:rFonts w:eastAsia="Calibri" w:cs="Times New Roman" w:ascii="Times New Roman" w:hAnsi="Times New Roman"/>
                <w:color w:val="000000" w:themeColor="text1"/>
                <w:kern w:val="0"/>
                <w:sz w:val="20"/>
                <w:szCs w:val="18"/>
                <w:lang w:val="ru-RU" w:eastAsia="ru-RU" w:bidi="ar-SA"/>
              </w:rPr>
              <w:t xml:space="preserve">№ </w:t>
            </w:r>
            <w:r>
              <w:rPr>
                <w:rFonts w:eastAsia="Calibri" w:cs="Times New Roman" w:ascii="Times New Roman" w:hAnsi="Times New Roman"/>
                <w:color w:val="000000" w:themeColor="text1"/>
                <w:kern w:val="0"/>
                <w:sz w:val="20"/>
                <w:szCs w:val="18"/>
                <w:lang w:val="ru-RU" w:eastAsia="ru-RU" w:bidi="ar-SA"/>
              </w:rPr>
              <w:t>7/14/06-0</w:t>
            </w:r>
          </w:p>
        </w:tc>
      </w:tr>
    </w:tbl>
    <w:p>
      <w:pPr>
        <w:sectPr>
          <w:footerReference w:type="default" r:id="rId16"/>
          <w:footerReference w:type="first" r:id="rId17"/>
          <w:type w:val="nextPage"/>
          <w:pgSz w:orient="landscape" w:w="16838" w:h="11906"/>
          <w:pgMar w:left="1418" w:right="849" w:header="0" w:top="743" w:footer="709" w:bottom="856" w:gutter="0"/>
          <w:pgNumType w:fmt="decimal"/>
          <w:formProt w:val="false"/>
          <w:titlePg/>
          <w:textDirection w:val="lrTb"/>
          <w:docGrid w:type="default" w:linePitch="360" w:charSpace="8192"/>
        </w:sectPr>
        <w:pStyle w:val="Normal"/>
        <w:rPr>
          <w:rFonts w:ascii="Times New Roman" w:hAnsi="Times New Roman"/>
          <w:color w:val="000000" w:themeColor="text1"/>
          <w:sz w:val="24"/>
          <w:lang w:val="en-US"/>
        </w:rPr>
      </w:pPr>
      <w:r>
        <w:rPr>
          <w:rFonts w:ascii="Times New Roman" w:hAnsi="Times New Roman"/>
          <w:color w:val="000000" w:themeColor="text1"/>
          <w:sz w:val="24"/>
          <w:lang w:val="en-US"/>
        </w:rPr>
      </w:r>
    </w:p>
    <w:p>
      <w:pPr>
        <w:pStyle w:val="3TimesNewRoman141"/>
        <w:numPr>
          <w:ilvl w:val="0"/>
          <w:numId w:val="0"/>
        </w:numPr>
        <w:ind w:left="1224" w:hanging="504"/>
        <w:rPr>
          <w:color w:val="000000" w:themeColor="text1"/>
        </w:rPr>
      </w:pPr>
      <w:bookmarkStart w:id="56" w:name="_Toc213940933"/>
      <w:bookmarkStart w:id="57" w:name="_Toc88831164"/>
      <w:r>
        <w:rPr>
          <w:color w:val="000000" w:themeColor="text1"/>
        </w:rPr>
        <w:t>1.2. НАПРАВЛЕНИЯ РАЗВИТИЯ ЦЕНТРАЛИЗОВАННЫХ СИСТЕМ ВОДОСНАБЖЕНИЯ</w:t>
      </w:r>
      <w:bookmarkEnd w:id="56"/>
      <w:bookmarkEnd w:id="57"/>
    </w:p>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58" w:name="_Toc213940934"/>
      <w:bookmarkStart w:id="59" w:name="_Toc88831165"/>
      <w:r>
        <w:rPr>
          <w:color w:val="000000" w:themeColor="text1"/>
        </w:rPr>
        <w:t>1.2.1. Основные направления, принципы, задачи и плановые значения показателей развития централизованных систем водоснабжения</w:t>
      </w:r>
      <w:bookmarkEnd w:id="58"/>
      <w:bookmarkEnd w:id="59"/>
    </w:p>
    <w:p>
      <w:pPr>
        <w:pStyle w:val="E1"/>
        <w:spacing w:lineRule="auto" w:line="276" w:before="0" w:after="0"/>
        <w:jc w:val="both"/>
        <w:rPr>
          <w:color w:val="000000" w:themeColor="text1"/>
        </w:rPr>
      </w:pPr>
      <w:r>
        <w:rPr>
          <w:color w:val="000000" w:themeColor="text1"/>
        </w:rPr>
        <w:t>Основной задачей развития МО Лазовский муниципальный округ является бесперебойное обеспечение всего населения качественным централизованным водоснабжением. Для решения данной задачи необходимы следующие направления развития централизованной системы водоснабжения муниципального образования:</w:t>
      </w:r>
    </w:p>
    <w:p>
      <w:pPr>
        <w:pStyle w:val="E1"/>
        <w:numPr>
          <w:ilvl w:val="0"/>
          <w:numId w:val="4"/>
        </w:numPr>
        <w:spacing w:lineRule="auto" w:line="276" w:before="0" w:after="0"/>
        <w:jc w:val="both"/>
        <w:rPr>
          <w:color w:val="000000" w:themeColor="text1"/>
        </w:rPr>
      </w:pPr>
      <w:r>
        <w:rPr>
          <w:color w:val="000000" w:themeColor="text1"/>
        </w:rPr>
        <w:t>обеспечение централизованным водоснабжением перспективных объектов капитального строительства;</w:t>
      </w:r>
    </w:p>
    <w:p>
      <w:pPr>
        <w:pStyle w:val="E1"/>
        <w:numPr>
          <w:ilvl w:val="0"/>
          <w:numId w:val="4"/>
        </w:numPr>
        <w:spacing w:lineRule="auto" w:line="276" w:before="0" w:after="0"/>
        <w:jc w:val="both"/>
        <w:rPr>
          <w:color w:val="000000" w:themeColor="text1"/>
        </w:rPr>
      </w:pPr>
      <w:r>
        <w:rPr>
          <w:color w:val="000000" w:themeColor="text1"/>
        </w:rPr>
        <w:t>снижение потерь воды при транспортировке;</w:t>
      </w:r>
    </w:p>
    <w:p>
      <w:pPr>
        <w:pStyle w:val="E1"/>
        <w:numPr>
          <w:ilvl w:val="0"/>
          <w:numId w:val="4"/>
        </w:numPr>
        <w:spacing w:lineRule="auto" w:line="276" w:before="0" w:after="0"/>
        <w:jc w:val="both"/>
        <w:rPr>
          <w:color w:val="000000" w:themeColor="text1"/>
        </w:rPr>
      </w:pPr>
      <w:r>
        <w:rPr>
          <w:color w:val="000000" w:themeColor="text1"/>
        </w:rPr>
        <w:t>привлечение инвестиций в модернизацию и техническое перевооружение объектов водоснабжения;</w:t>
      </w:r>
    </w:p>
    <w:p>
      <w:pPr>
        <w:pStyle w:val="E1"/>
        <w:numPr>
          <w:ilvl w:val="0"/>
          <w:numId w:val="4"/>
        </w:numPr>
        <w:spacing w:lineRule="auto" w:line="276" w:before="0" w:after="0"/>
        <w:jc w:val="both"/>
        <w:rPr>
          <w:color w:val="000000" w:themeColor="text1"/>
        </w:rPr>
      </w:pPr>
      <w:r>
        <w:rPr>
          <w:color w:val="000000" w:themeColor="text1"/>
        </w:rPr>
        <w:t>обновление основного оборудования объектов и сетей централизованной системы водоснабжения;</w:t>
      </w:r>
    </w:p>
    <w:p>
      <w:pPr>
        <w:pStyle w:val="E1"/>
        <w:numPr>
          <w:ilvl w:val="0"/>
          <w:numId w:val="4"/>
        </w:numPr>
        <w:spacing w:lineRule="auto" w:line="276" w:before="0" w:after="0"/>
        <w:jc w:val="both"/>
        <w:rPr>
          <w:color w:val="000000" w:themeColor="text1"/>
        </w:rPr>
      </w:pPr>
      <w:r>
        <w:rPr>
          <w:color w:val="000000" w:themeColor="text1"/>
        </w:rPr>
        <w:t xml:space="preserve">реконструкция и модернизация водопроводной сети в целях обеспечения качества воды, поставляемой потребителям, повышения надежности водоснабжения и снижения аварийности. </w:t>
      </w:r>
    </w:p>
    <w:p>
      <w:pPr>
        <w:pStyle w:val="E1"/>
        <w:spacing w:lineRule="auto" w:line="276" w:before="0" w:after="0"/>
        <w:ind w:left="1069" w:hanging="0"/>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60" w:name="_Toc213940935"/>
      <w:bookmarkStart w:id="61" w:name="_Toc88831166"/>
      <w:r>
        <w:rPr>
          <w:color w:val="000000" w:themeColor="text1"/>
        </w:rPr>
        <w:t>1.2.2. Различные сценарии развития централизованных систем водоснабжения в зависимости от различных сценариев развития поселений, муниципальных округов, городских округов</w:t>
      </w:r>
      <w:bookmarkEnd w:id="60"/>
      <w:bookmarkEnd w:id="61"/>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I сценарий «Высокий вариант прогноза численности населения».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При этом сценарии ожидаемое увеличение численности населения связано с естественным ростом населения. I сценарий прогноза влечет за собой необходимость в дополнительном развитии мощности объектов обслуживания населения, прирост площади под жилыми зонами также увеличится.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II сценарий «Консервативный вариант прогноза численности населения».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При этом сценарии учитывается общее сокращение рабочих мест в МО из-за спада объемов производства, темпы снижения численности населения будут оставаться на среднем уровне (при сохранении отрицательного естественного и механического прироста). При этом варианте можно ожидать проблем из-за невозможности сохранить сложившуюся жилую общественную застройку, инженерную и транспортную инфраструктуры, могут появиться экономические проблемы. Сценарий II не влечет за собой необходимости в дополнительном развитии мощности объектов обслуживания населения, прирост площади под жилыми зонами также будет совсем незначительным.</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III сценарий «Промежуточный вариант прогноза численности населения».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При этом сценарии ожидание увеличения водопотребления не планируется. Сценарий III прогноза не влечет за собой необходимости в дополнительном развитии мощности объектов обслуживания населения, прирост площади под жилыми зонами также будет совсем незначительным.</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В муниципальном образовании Лазовский муниципальный округ</w:t>
      </w:r>
      <w:r>
        <w:rPr>
          <w:rFonts w:ascii="Times New Roman" w:hAnsi="Times New Roman"/>
          <w:color w:val="000000" w:themeColor="text1"/>
          <w:szCs w:val="24"/>
        </w:rPr>
        <w:t xml:space="preserve"> </w:t>
      </w:r>
      <w:r>
        <w:rPr>
          <w:rFonts w:ascii="Times New Roman" w:hAnsi="Times New Roman"/>
          <w:color w:val="000000" w:themeColor="text1"/>
          <w:sz w:val="24"/>
        </w:rPr>
        <w:t>предполагается III сценарий развития поселения, исходя из отсутствия прироста численности проживающего населения.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 xml:space="preserve">В таблице 1.2.2.1 представлен перечень планируемых к строительству объектов водопотребления. </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1.2.2.1 - Перечень, планируемый прирост объектов потребляющие воду</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419"/>
        <w:gridCol w:w="1601"/>
        <w:gridCol w:w="1420"/>
        <w:gridCol w:w="1169"/>
        <w:gridCol w:w="960"/>
        <w:gridCol w:w="1562"/>
        <w:gridCol w:w="1507"/>
      </w:tblGrid>
      <w:tr>
        <w:trPr/>
        <w:tc>
          <w:tcPr>
            <w:tcW w:w="141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Адрес потребителя</w:t>
            </w:r>
          </w:p>
        </w:tc>
        <w:tc>
          <w:tcPr>
            <w:tcW w:w="160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Наименование потребителя</w:t>
            </w:r>
          </w:p>
        </w:tc>
        <w:tc>
          <w:tcPr>
            <w:tcW w:w="142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Тип потребителя</w:t>
            </w:r>
          </w:p>
        </w:tc>
        <w:tc>
          <w:tcPr>
            <w:tcW w:w="2129"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Расчетное потребление, м3/год</w:t>
            </w:r>
          </w:p>
        </w:tc>
        <w:tc>
          <w:tcPr>
            <w:tcW w:w="156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Год ввода в эксплуатацию</w:t>
            </w:r>
          </w:p>
        </w:tc>
        <w:tc>
          <w:tcPr>
            <w:tcW w:w="150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Источник подключения потребителя</w:t>
            </w:r>
          </w:p>
        </w:tc>
      </w:tr>
      <w:tr>
        <w:trPr/>
        <w:tc>
          <w:tcPr>
            <w:tcW w:w="141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60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42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16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 хоз.-питьевые нужды</w:t>
            </w:r>
          </w:p>
        </w:tc>
        <w:tc>
          <w:tcPr>
            <w:tcW w:w="960"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на нужды для ГВС</w:t>
            </w:r>
          </w:p>
        </w:tc>
        <w:tc>
          <w:tcPr>
            <w:tcW w:w="156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c>
          <w:tcPr>
            <w:tcW w:w="150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lang w:val="ru-RU" w:eastAsia="ru-RU" w:bidi="ar-SA"/>
              </w:rPr>
            </w:r>
          </w:p>
        </w:tc>
      </w:tr>
      <w:tr>
        <w:trPr/>
        <w:tc>
          <w:tcPr>
            <w:tcW w:w="141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 Лазо</w:t>
            </w:r>
          </w:p>
        </w:tc>
        <w:tc>
          <w:tcPr>
            <w:tcW w:w="160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Лазовская центральная районная больница</w:t>
            </w:r>
          </w:p>
        </w:tc>
        <w:tc>
          <w:tcPr>
            <w:tcW w:w="1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Бюджет</w:t>
            </w:r>
          </w:p>
        </w:tc>
        <w:tc>
          <w:tcPr>
            <w:tcW w:w="116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2,9200</w:t>
            </w:r>
          </w:p>
        </w:tc>
        <w:tc>
          <w:tcPr>
            <w:tcW w:w="96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0,0000</w:t>
            </w:r>
          </w:p>
        </w:tc>
        <w:tc>
          <w:tcPr>
            <w:tcW w:w="156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2025</w:t>
            </w:r>
          </w:p>
        </w:tc>
        <w:tc>
          <w:tcPr>
            <w:tcW w:w="150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rPr>
            </w:pPr>
            <w:r>
              <w:rPr>
                <w:rFonts w:eastAsia="Times New Roman" w:cs="Times New Roman" w:ascii="Times New Roman" w:hAnsi="Times New Roman"/>
                <w:color w:val="000000" w:themeColor="text1"/>
                <w:kern w:val="0"/>
                <w:sz w:val="20"/>
                <w:szCs w:val="22"/>
                <w:lang w:val="ru-RU" w:eastAsia="ru-RU" w:bidi="ar-SA"/>
              </w:rPr>
              <w:t>Скважина №720</w:t>
            </w:r>
          </w:p>
        </w:tc>
      </w:tr>
    </w:tbl>
    <w:p>
      <w:pPr>
        <w:pStyle w:val="NoSpacing"/>
        <w:spacing w:lineRule="auto" w:line="276"/>
        <w:ind w:firstLine="709"/>
        <w:jc w:val="both"/>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62" w:name="_Toc213940936"/>
      <w:bookmarkStart w:id="63" w:name="_Toc88831167"/>
      <w:r>
        <w:rPr>
          <w:color w:val="000000" w:themeColor="text1"/>
        </w:rPr>
        <w:t xml:space="preserve">1.3. </w:t>
      </w:r>
      <w:bookmarkStart w:id="64" w:name="OLE_LINK173"/>
      <w:bookmarkStart w:id="65" w:name="OLE_LINK172"/>
      <w:r>
        <w:rPr>
          <w:color w:val="000000" w:themeColor="text1"/>
        </w:rPr>
        <w:t>БАЛАНС ВОДОСНАБЖЕНИЯ И ПОТРЕБЛЕНИЯ ГОРЯЧЕЙ, ПИТЬЕВОЙ И ТЕХНИЧЕСКОЙ ВОДЫ</w:t>
      </w:r>
      <w:bookmarkEnd w:id="62"/>
      <w:bookmarkEnd w:id="63"/>
      <w:bookmarkEnd w:id="64"/>
      <w:bookmarkEnd w:id="65"/>
    </w:p>
    <w:p>
      <w:pPr>
        <w:pStyle w:val="3TimesNewRoman141"/>
        <w:numPr>
          <w:ilvl w:val="0"/>
          <w:numId w:val="0"/>
        </w:numPr>
        <w:ind w:left="1224" w:hanging="504"/>
        <w:rPr>
          <w:color w:val="000000" w:themeColor="text1"/>
        </w:rPr>
      </w:pPr>
      <w:bookmarkStart w:id="66" w:name="_Toc213940937"/>
      <w:bookmarkStart w:id="67" w:name="_Toc88831168"/>
      <w:r>
        <w:rPr>
          <w:color w:val="000000" w:themeColor="text1"/>
        </w:rPr>
        <w:t>1.3.1.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66"/>
      <w:bookmarkEnd w:id="67"/>
    </w:p>
    <w:p>
      <w:pPr>
        <w:pStyle w:val="E1"/>
        <w:spacing w:lineRule="auto" w:line="276" w:before="0" w:after="0"/>
        <w:rPr>
          <w:color w:val="000000" w:themeColor="text1"/>
        </w:rPr>
      </w:pPr>
      <w:r>
        <w:rPr>
          <w:color w:val="000000" w:themeColor="text1"/>
        </w:rPr>
        <w:t xml:space="preserve">Объем водопотребления муниципального образования Лазовский муниципальный округ основан на данных предоставленных РСО и приведены в таблице </w:t>
      </w:r>
      <w:bookmarkStart w:id="68" w:name="OLE_LINK176"/>
      <w:bookmarkStart w:id="69" w:name="OLE_LINK175"/>
      <w:bookmarkStart w:id="70" w:name="OLE_LINK174"/>
      <w:bookmarkEnd w:id="68"/>
      <w:bookmarkEnd w:id="69"/>
      <w:bookmarkEnd w:id="70"/>
      <w:r>
        <w:rPr>
          <w:color w:val="000000" w:themeColor="text1"/>
        </w:rPr>
        <w:t>1.3.1.1.</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1.3.1.1 - Общий баланс водоснабжения муниципального образования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434"/>
        <w:gridCol w:w="2434"/>
        <w:gridCol w:w="1422"/>
        <w:gridCol w:w="1226"/>
        <w:gridCol w:w="1116"/>
        <w:gridCol w:w="1006"/>
      </w:tblGrid>
      <w:tr>
        <w:trPr>
          <w:tblHeader w:val="true"/>
        </w:trPr>
        <w:tc>
          <w:tcPr>
            <w:tcW w:w="243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43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w:t>
            </w:r>
          </w:p>
        </w:tc>
        <w:tc>
          <w:tcPr>
            <w:tcW w:w="142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34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22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11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10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24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514,7700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1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43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611,1200</w:t>
            </w:r>
          </w:p>
        </w:tc>
        <w:tc>
          <w:tcPr>
            <w:tcW w:w="11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1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587,4000</w:t>
            </w:r>
          </w:p>
        </w:tc>
        <w:tc>
          <w:tcPr>
            <w:tcW w:w="11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00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1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0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4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43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580,2300</w:t>
            </w:r>
          </w:p>
        </w:tc>
        <w:tc>
          <w:tcPr>
            <w:tcW w:w="11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00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bl>
    <w:p>
      <w:pPr>
        <w:pStyle w:val="72"/>
        <w:rPr>
          <w:color w:val="000000" w:themeColor="text1"/>
        </w:rPr>
      </w:pPr>
      <w:r>
        <w:rPr>
          <w:color w:val="000000" w:themeColor="text1"/>
        </w:rPr>
      </w:r>
      <w:bookmarkStart w:id="71" w:name="_Toc88831169"/>
      <w:bookmarkStart w:id="72" w:name="_Toc524593175"/>
      <w:bookmarkStart w:id="73" w:name="_Toc88831169"/>
      <w:bookmarkStart w:id="74" w:name="_Toc524593175"/>
    </w:p>
    <w:p>
      <w:pPr>
        <w:pStyle w:val="3TimesNewRoman141"/>
        <w:numPr>
          <w:ilvl w:val="0"/>
          <w:numId w:val="0"/>
        </w:numPr>
        <w:ind w:left="1224" w:hanging="504"/>
        <w:rPr>
          <w:color w:val="000000" w:themeColor="text1"/>
        </w:rPr>
      </w:pPr>
      <w:bookmarkStart w:id="75" w:name="_Toc88831169"/>
      <w:bookmarkStart w:id="76" w:name="_Toc524593175"/>
      <w:bookmarkStart w:id="77" w:name="_Toc213940938"/>
      <w:r>
        <w:rPr>
          <w:color w:val="000000" w:themeColor="text1"/>
        </w:rPr>
        <w:t>1.3.2. Территориальный баланс подачи горячей, питьевой и технической воды по технологическим зонам водоснабжения (годовой и в сутки максимального водопотребления)</w:t>
      </w:r>
      <w:bookmarkEnd w:id="75"/>
      <w:bookmarkEnd w:id="76"/>
      <w:bookmarkEnd w:id="77"/>
    </w:p>
    <w:p>
      <w:pPr>
        <w:pStyle w:val="E1"/>
        <w:spacing w:lineRule="auto" w:line="276" w:before="0" w:after="0"/>
        <w:jc w:val="both"/>
        <w:rPr>
          <w:color w:val="000000" w:themeColor="text1"/>
        </w:rPr>
      </w:pPr>
      <w:r>
        <w:rPr>
          <w:color w:val="000000" w:themeColor="text1"/>
        </w:rPr>
        <w:t xml:space="preserve">В муниципальном образование Лазовский муниципальный округ существуют </w:t>
      </w:r>
      <w:bookmarkStart w:id="78" w:name="OLE_LINK215"/>
      <w:bookmarkStart w:id="79" w:name="OLE_LINK214"/>
      <w:bookmarkEnd w:id="78"/>
      <w:bookmarkEnd w:id="79"/>
      <w:r>
        <w:rPr>
          <w:color w:val="000000" w:themeColor="text1"/>
        </w:rPr>
        <w:t>7 технологических зон холодного и 2 горячего водоснабжения, которые представлены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1.3.2.1 - Территориальный баланс водоснабжения муниципального образования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712"/>
        <w:gridCol w:w="2029"/>
        <w:gridCol w:w="1580"/>
        <w:gridCol w:w="1275"/>
        <w:gridCol w:w="1109"/>
        <w:gridCol w:w="1014"/>
        <w:gridCol w:w="919"/>
      </w:tblGrid>
      <w:tr>
        <w:trPr>
          <w:tblHeader w:val="true"/>
        </w:trPr>
        <w:tc>
          <w:tcPr>
            <w:tcW w:w="171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bookmarkStart w:id="80" w:name="OLE_LINK249"/>
            <w:bookmarkStart w:id="81" w:name="OLE_LINK248"/>
            <w:bookmarkStart w:id="82" w:name="OLE_LINK247"/>
            <w:bookmarkEnd w:id="80"/>
            <w:bookmarkEnd w:id="81"/>
            <w:bookmarkEnd w:id="82"/>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02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РСО</w:t>
            </w:r>
          </w:p>
        </w:tc>
        <w:tc>
          <w:tcPr>
            <w:tcW w:w="158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w:t>
            </w:r>
          </w:p>
        </w:tc>
        <w:tc>
          <w:tcPr>
            <w:tcW w:w="1275"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042"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27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0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01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1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171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514,7700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514,7700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611,1200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587,4000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1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611,1200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587,4000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171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2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58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27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0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580,2300</w:t>
            </w:r>
          </w:p>
        </w:tc>
        <w:tc>
          <w:tcPr>
            <w:tcW w:w="101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91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bl>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1.3.2.2 - Баланс по технологическим зонам водоснабжения муниципального образования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544"/>
        <w:gridCol w:w="2545"/>
        <w:gridCol w:w="1422"/>
        <w:gridCol w:w="1226"/>
        <w:gridCol w:w="1006"/>
        <w:gridCol w:w="895"/>
      </w:tblGrid>
      <w:tr>
        <w:trPr>
          <w:tblHeader w:val="true"/>
        </w:trPr>
        <w:tc>
          <w:tcPr>
            <w:tcW w:w="254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технологической зоны</w:t>
            </w:r>
          </w:p>
        </w:tc>
        <w:tc>
          <w:tcPr>
            <w:tcW w:w="2545"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w:t>
            </w:r>
          </w:p>
        </w:tc>
        <w:tc>
          <w:tcPr>
            <w:tcW w:w="142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127"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22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0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9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пгт. Преображение</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514,770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1599,288</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№5/1</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Объем произведенной ГВС</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Объем переданной ГВС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ГВС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№5/2</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Объем произведенной ГВС</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Объем переданной ГВС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ГВС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Валентин</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29,097</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20,338</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15,612</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Глазковка</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31,790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Лазо</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21,695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21,695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21,695</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68,354</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Поднято воды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Собственные нужды</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в сеть</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Передано воды потребителям</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4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5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Max суточное потребление</w:t>
            </w:r>
          </w:p>
        </w:tc>
        <w:tc>
          <w:tcPr>
            <w:tcW w:w="14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63,644</w:t>
            </w:r>
          </w:p>
        </w:tc>
        <w:tc>
          <w:tcPr>
            <w:tcW w:w="10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pStyle w:val="72"/>
        <w:rPr>
          <w:color w:val="000000" w:themeColor="text1"/>
        </w:rPr>
      </w:pPr>
      <w:r>
        <w:rPr>
          <w:color w:val="000000" w:themeColor="text1"/>
        </w:rPr>
      </w:r>
      <w:bookmarkStart w:id="83" w:name="_Toc88831170"/>
      <w:bookmarkStart w:id="84" w:name="_Toc88831170"/>
    </w:p>
    <w:p>
      <w:pPr>
        <w:pStyle w:val="3TimesNewRoman141"/>
        <w:numPr>
          <w:ilvl w:val="0"/>
          <w:numId w:val="0"/>
        </w:numPr>
        <w:ind w:left="1224" w:hanging="504"/>
        <w:rPr>
          <w:color w:val="000000" w:themeColor="text1"/>
        </w:rPr>
      </w:pPr>
      <w:bookmarkStart w:id="85" w:name="_Toc88831170"/>
      <w:bookmarkStart w:id="86" w:name="_Toc213940939"/>
      <w:r>
        <w:rPr>
          <w:color w:val="000000" w:themeColor="text1"/>
        </w:rPr>
        <w:t>1.3.3.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муниципальных округов и городских округов (пожаротушение, полив и др.)</w:t>
      </w:r>
      <w:bookmarkEnd w:id="85"/>
      <w:bookmarkEnd w:id="86"/>
    </w:p>
    <w:p>
      <w:pPr>
        <w:pStyle w:val="E1"/>
        <w:spacing w:lineRule="auto" w:line="276" w:before="0" w:after="0"/>
        <w:jc w:val="both"/>
        <w:rPr>
          <w:color w:val="000000" w:themeColor="text1"/>
        </w:rPr>
      </w:pPr>
      <w:r>
        <w:rPr>
          <w:color w:val="000000" w:themeColor="text1"/>
        </w:rPr>
        <w:t>Структурный баланс водопотребления по группам абонентов муниципального образования представлен на таблице ниже:</w:t>
      </w:r>
    </w:p>
    <w:p>
      <w:pPr>
        <w:pStyle w:val="Normal"/>
        <w:spacing w:before="400" w:after="200"/>
        <w:rPr>
          <w:rFonts w:ascii="Times New Roman" w:hAnsi="Times New Roman"/>
          <w:color w:val="000000" w:themeColor="text1"/>
        </w:rPr>
      </w:pPr>
      <w:bookmarkStart w:id="87" w:name="OLE_LINK282"/>
      <w:bookmarkStart w:id="88" w:name="OLE_LINK281"/>
      <w:bookmarkEnd w:id="87"/>
      <w:bookmarkEnd w:id="88"/>
      <w:r>
        <w:rPr>
          <w:rFonts w:ascii="Times New Roman" w:hAnsi="Times New Roman"/>
          <w:b/>
          <w:color w:val="000000" w:themeColor="text1"/>
          <w:sz w:val="24"/>
        </w:rPr>
        <w:t>Таблица 1.3.3.1 - Структурный баланс водоснабжения муниципального образования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599"/>
        <w:gridCol w:w="2600"/>
        <w:gridCol w:w="1421"/>
        <w:gridCol w:w="1117"/>
        <w:gridCol w:w="1006"/>
        <w:gridCol w:w="895"/>
      </w:tblGrid>
      <w:tr>
        <w:trPr>
          <w:tblHeader w:val="true"/>
        </w:trPr>
        <w:tc>
          <w:tcPr>
            <w:tcW w:w="259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60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места реализации</w:t>
            </w:r>
          </w:p>
        </w:tc>
        <w:tc>
          <w:tcPr>
            <w:tcW w:w="142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01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0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9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w:t>
            </w:r>
          </w:p>
        </w:tc>
        <w:tc>
          <w:tcPr>
            <w:tcW w:w="1006"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pStyle w:val="E1"/>
        <w:spacing w:lineRule="auto" w:line="276"/>
        <w:jc w:val="center"/>
        <w:rPr>
          <w:color w:val="000000" w:themeColor="text1"/>
        </w:rPr>
      </w:pPr>
      <w:r>
        <w:rPr>
          <w:color w:val="000000" w:themeColor="text1"/>
        </w:rPr>
      </w:r>
    </w:p>
    <w:p>
      <w:pPr>
        <w:pStyle w:val="E1"/>
        <w:spacing w:lineRule="auto" w:line="276"/>
        <w:rPr>
          <w:b/>
          <w:b/>
          <w:color w:val="000000" w:themeColor="text1"/>
        </w:rPr>
      </w:pPr>
      <w:r>
        <w:rPr>
          <w:b/>
          <w:color w:val="000000" w:themeColor="text1"/>
        </w:rPr>
        <w:t>Расчетный расход воды на полив</w:t>
      </w:r>
    </w:p>
    <w:p>
      <w:pPr>
        <w:pStyle w:val="E1"/>
        <w:spacing w:lineRule="auto" w:line="276"/>
        <w:jc w:val="both"/>
        <w:rPr>
          <w:color w:val="000000" w:themeColor="text1"/>
        </w:rPr>
      </w:pPr>
      <w:bookmarkStart w:id="89" w:name="_Hlk116304940"/>
      <w:r>
        <w:rPr>
          <w:color w:val="000000" w:themeColor="text1"/>
        </w:rPr>
        <w:t>Нормы расхода воды на полив приняты по СП 31.13330.2021 "СНиП 2.04.02-84* Водоснабжение. Наружные сети и сооружения" Приказ Министерства строительства и жилищно-коммунального хозяйства Российской Федерации от 27 декабря 2021 года № 1016/пр.</w:t>
      </w:r>
      <w:bookmarkEnd w:id="89"/>
    </w:p>
    <w:p>
      <w:pPr>
        <w:pStyle w:val="E1"/>
        <w:spacing w:lineRule="auto" w:line="276"/>
        <w:jc w:val="both"/>
        <w:rPr>
          <w:color w:val="000000" w:themeColor="text1"/>
        </w:rPr>
      </w:pPr>
      <w:r>
        <w:rPr>
          <w:color w:val="000000" w:themeColor="text1"/>
        </w:rPr>
        <w:t xml:space="preserve"> </w:t>
      </w:r>
      <w:r>
        <w:rPr>
          <w:color w:val="000000" w:themeColor="text1"/>
        </w:rPr>
        <w:t xml:space="preserve">Удельное среднесуточное за поливочный сезон потребление воды на поливку в расчете на одного жителя принято 0,07 куб.м /сутки в зависимости от местных условий. </w:t>
      </w:r>
    </w:p>
    <w:p>
      <w:pPr>
        <w:pStyle w:val="E1"/>
        <w:spacing w:lineRule="auto" w:line="276"/>
        <w:jc w:val="both"/>
        <w:rPr>
          <w:color w:val="000000" w:themeColor="text1"/>
        </w:rPr>
      </w:pPr>
      <w:r>
        <w:rPr>
          <w:color w:val="000000" w:themeColor="text1"/>
        </w:rPr>
        <w:t>Расчетные показатели расхода воды на полив зеленых насаждений приведены в таблице ниже:</w:t>
      </w:r>
    </w:p>
    <w:p>
      <w:pPr>
        <w:pStyle w:val="E1"/>
        <w:spacing w:lineRule="auto" w:line="276"/>
        <w:ind w:firstLine="567"/>
        <w:rPr>
          <w:rFonts w:eastAsia="Calibri" w:eastAsiaTheme="minorHAnsi"/>
          <w:b/>
          <w:b/>
          <w:color w:val="000000" w:themeColor="text1"/>
          <w:lang w:eastAsia="en-US"/>
        </w:rPr>
      </w:pPr>
      <w:r>
        <w:rPr>
          <w:rFonts w:eastAsia="Calibri" w:eastAsiaTheme="minorHAnsi"/>
          <w:b/>
          <w:color w:val="000000" w:themeColor="text1"/>
          <w:szCs w:val="22"/>
          <w:lang w:eastAsia="en-US"/>
        </w:rPr>
        <w:t>Таблица 1.3.3.2 –</w:t>
      </w:r>
      <w:r>
        <w:rPr>
          <w:b/>
          <w:color w:val="000000" w:themeColor="text1"/>
        </w:rPr>
        <w:t xml:space="preserve"> Расчетный расход воды на полив</w:t>
      </w:r>
      <w:r>
        <w:rPr>
          <w:rFonts w:eastAsia="Calibri" w:eastAsiaTheme="minorHAnsi"/>
          <w:b/>
          <w:color w:val="000000" w:themeColor="text1"/>
          <w:lang w:eastAsia="en-US"/>
        </w:rPr>
        <w:t xml:space="preserve"> на муниципальное образование</w:t>
      </w:r>
    </w:p>
    <w:tbl>
      <w:tblPr>
        <w:tblW w:w="1048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39"/>
        <w:gridCol w:w="1914"/>
        <w:gridCol w:w="1785"/>
        <w:gridCol w:w="1717"/>
        <w:gridCol w:w="2917"/>
        <w:gridCol w:w="1612"/>
      </w:tblGrid>
      <w:tr>
        <w:trPr>
          <w:trHeight w:val="1210" w:hRule="atLeast"/>
        </w:trPr>
        <w:tc>
          <w:tcPr>
            <w:tcW w:w="53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 xml:space="preserve">№ </w:t>
            </w:r>
            <w:r>
              <w:rPr>
                <w:rFonts w:ascii="Times New Roman" w:hAnsi="Times New Roman"/>
                <w:bCs/>
                <w:iCs/>
                <w:color w:val="000000" w:themeColor="text1"/>
                <w:sz w:val="24"/>
              </w:rPr>
              <w:t>п/п</w:t>
            </w:r>
          </w:p>
        </w:tc>
        <w:tc>
          <w:tcPr>
            <w:tcW w:w="191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Потребители и степень благоустройства</w:t>
            </w:r>
          </w:p>
        </w:tc>
        <w:tc>
          <w:tcPr>
            <w:tcW w:w="178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Норма м</w:t>
            </w:r>
            <w:r>
              <w:rPr>
                <w:rFonts w:ascii="Times New Roman" w:hAnsi="Times New Roman"/>
                <w:bCs/>
                <w:iCs/>
                <w:color w:val="000000" w:themeColor="text1"/>
                <w:sz w:val="24"/>
                <w:vertAlign w:val="superscript"/>
              </w:rPr>
              <w:t>3</w:t>
            </w:r>
            <w:r>
              <w:rPr>
                <w:rFonts w:ascii="Times New Roman" w:hAnsi="Times New Roman"/>
                <w:bCs/>
                <w:iCs/>
                <w:color w:val="000000" w:themeColor="text1"/>
                <w:sz w:val="24"/>
              </w:rPr>
              <w:t>/сут на чел.</w:t>
            </w:r>
          </w:p>
        </w:tc>
        <w:tc>
          <w:tcPr>
            <w:tcW w:w="1717"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Население, чел.</w:t>
            </w:r>
          </w:p>
        </w:tc>
        <w:tc>
          <w:tcPr>
            <w:tcW w:w="2917"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Расход, м</w:t>
            </w:r>
            <w:r>
              <w:rPr>
                <w:rFonts w:ascii="Times New Roman" w:hAnsi="Times New Roman"/>
                <w:bCs/>
                <w:iCs/>
                <w:color w:val="000000" w:themeColor="text1"/>
                <w:sz w:val="24"/>
                <w:vertAlign w:val="superscript"/>
              </w:rPr>
              <w:t>3</w:t>
            </w:r>
            <w:r>
              <w:rPr>
                <w:rFonts w:ascii="Times New Roman" w:hAnsi="Times New Roman"/>
                <w:bCs/>
                <w:iCs/>
                <w:color w:val="000000" w:themeColor="text1"/>
                <w:sz w:val="24"/>
              </w:rPr>
              <w:t>/сут</w:t>
            </w:r>
          </w:p>
        </w:tc>
        <w:tc>
          <w:tcPr>
            <w:tcW w:w="161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Расход, тыс м</w:t>
            </w:r>
            <w:r>
              <w:rPr>
                <w:rFonts w:ascii="Times New Roman" w:hAnsi="Times New Roman"/>
                <w:bCs/>
                <w:iCs/>
                <w:color w:val="000000" w:themeColor="text1"/>
                <w:sz w:val="24"/>
                <w:vertAlign w:val="superscript"/>
              </w:rPr>
              <w:t>3</w:t>
            </w:r>
            <w:r>
              <w:rPr>
                <w:rFonts w:ascii="Times New Roman" w:hAnsi="Times New Roman"/>
                <w:bCs/>
                <w:iCs/>
                <w:color w:val="000000" w:themeColor="text1"/>
                <w:sz w:val="24"/>
              </w:rPr>
              <w:t>/год</w:t>
            </w:r>
          </w:p>
        </w:tc>
      </w:tr>
      <w:tr>
        <w:trPr>
          <w:trHeight w:val="454" w:hRule="atLeast"/>
        </w:trPr>
        <w:tc>
          <w:tcPr>
            <w:tcW w:w="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bCs/>
                <w:iCs/>
                <w:color w:val="000000" w:themeColor="text1"/>
                <w:sz w:val="22"/>
                <w:szCs w:val="22"/>
              </w:rPr>
            </w:pPr>
            <w:r>
              <w:rPr>
                <w:rFonts w:ascii="Times New Roman" w:hAnsi="Times New Roman"/>
                <w:bCs/>
                <w:iCs/>
                <w:color w:val="000000" w:themeColor="text1"/>
                <w:sz w:val="22"/>
                <w:szCs w:val="22"/>
              </w:rPr>
              <w:t>1</w:t>
            </w:r>
          </w:p>
        </w:tc>
        <w:tc>
          <w:tcPr>
            <w:tcW w:w="19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t xml:space="preserve">Полив зеленых насаждений и покрытий </w:t>
            </w:r>
          </w:p>
        </w:tc>
        <w:tc>
          <w:tcPr>
            <w:tcW w:w="1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rPr>
              <w:t>0,07</w:t>
            </w:r>
          </w:p>
        </w:tc>
        <w:tc>
          <w:tcPr>
            <w:tcW w:w="17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12253</w:t>
            </w:r>
          </w:p>
        </w:tc>
        <w:tc>
          <w:tcPr>
            <w:tcW w:w="29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857,71</w:t>
            </w:r>
          </w:p>
        </w:tc>
        <w:tc>
          <w:tcPr>
            <w:tcW w:w="1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Times New Roman" w:hAnsi="Times New Roman"/>
                <w:bCs/>
                <w:iCs/>
                <w:color w:val="000000" w:themeColor="text1"/>
                <w:sz w:val="22"/>
                <w:szCs w:val="22"/>
                <w:lang w:val="en-US"/>
              </w:rPr>
            </w:pPr>
            <w:r>
              <w:rPr>
                <w:rFonts w:ascii="Times New Roman" w:hAnsi="Times New Roman"/>
                <w:bCs/>
                <w:iCs/>
                <w:color w:val="000000" w:themeColor="text1"/>
                <w:sz w:val="22"/>
                <w:szCs w:val="22"/>
                <w:lang w:val="en-US"/>
              </w:rPr>
              <w:t>102,9252</w:t>
            </w:r>
          </w:p>
        </w:tc>
      </w:tr>
    </w:tbl>
    <w:p>
      <w:pPr>
        <w:pStyle w:val="E1"/>
        <w:spacing w:lineRule="auto" w:line="276"/>
        <w:rPr>
          <w:b/>
          <w:b/>
          <w:color w:val="000000" w:themeColor="text1"/>
        </w:rPr>
      </w:pPr>
      <w:r>
        <w:rPr>
          <w:b/>
          <w:color w:val="000000" w:themeColor="text1"/>
        </w:rPr>
      </w:r>
    </w:p>
    <w:p>
      <w:pPr>
        <w:pStyle w:val="Normal"/>
        <w:jc w:val="left"/>
        <w:rPr>
          <w:rFonts w:ascii="Times New Roman" w:hAnsi="Times New Roman" w:eastAsia="Calibri"/>
          <w:b/>
          <w:b/>
          <w:color w:val="000000" w:themeColor="text1"/>
          <w:sz w:val="24"/>
        </w:rPr>
      </w:pPr>
      <w:r>
        <w:rPr>
          <w:rFonts w:eastAsia="Calibri" w:ascii="Times New Roman" w:hAnsi="Times New Roman"/>
          <w:b/>
          <w:color w:val="000000" w:themeColor="text1"/>
          <w:sz w:val="24"/>
        </w:rPr>
      </w:r>
      <w:r>
        <w:br w:type="page"/>
      </w:r>
    </w:p>
    <w:p>
      <w:pPr>
        <w:pStyle w:val="E1"/>
        <w:spacing w:lineRule="auto" w:line="276"/>
        <w:rPr>
          <w:b/>
          <w:b/>
          <w:color w:val="000000" w:themeColor="text1"/>
        </w:rPr>
      </w:pPr>
      <w:r>
        <w:rPr>
          <w:b/>
          <w:color w:val="000000" w:themeColor="text1"/>
        </w:rPr>
        <w:t>Расход воды на пожаротушение</w:t>
      </w:r>
    </w:p>
    <w:p>
      <w:pPr>
        <w:pStyle w:val="E1"/>
        <w:spacing w:lineRule="auto" w:line="276"/>
        <w:jc w:val="both"/>
        <w:rPr>
          <w:color w:val="000000" w:themeColor="text1"/>
        </w:rPr>
      </w:pPr>
      <w:r>
        <w:rPr>
          <w:color w:val="000000" w:themeColor="text1"/>
        </w:rPr>
        <w:t>На период пополнения пожарного запаса воды допускается снижение подачи воды на хозяйственно-питьевые нужды до 70% расчетного расхода, а подача воды на производственные нужды производится по аварийному графику.</w:t>
      </w:r>
    </w:p>
    <w:p>
      <w:pPr>
        <w:pStyle w:val="E1"/>
        <w:spacing w:lineRule="auto" w:line="276"/>
        <w:jc w:val="both"/>
        <w:rPr>
          <w:b/>
          <w:b/>
          <w:i/>
          <w:i/>
          <w:color w:val="000000" w:themeColor="text1"/>
        </w:rPr>
      </w:pPr>
      <w:r>
        <w:rPr>
          <w:color w:val="000000" w:themeColor="text1"/>
        </w:rPr>
        <w:t>Нормы расхода приняты согласно СП 8.13130.2020 Системы противопожарной защиты. Наружное противопожарное водоснабжение.  Требования пожарной безопасности (с Изменением № 1) и сведены в таблице ниже:</w:t>
      </w:r>
    </w:p>
    <w:p>
      <w:pPr>
        <w:pStyle w:val="Normal"/>
        <w:spacing w:lineRule="auto" w:line="276"/>
        <w:rPr>
          <w:rFonts w:ascii="Times New Roman" w:hAnsi="Times New Roman"/>
          <w:b/>
          <w:b/>
          <w:i/>
          <w:i/>
          <w:color w:val="000000" w:themeColor="text1"/>
          <w:sz w:val="24"/>
        </w:rPr>
      </w:pPr>
      <w:r>
        <w:rPr>
          <w:rFonts w:ascii="Times New Roman" w:hAnsi="Times New Roman"/>
          <w:b/>
          <w:i/>
          <w:color w:val="000000" w:themeColor="text1"/>
          <w:sz w:val="24"/>
        </w:rPr>
      </w:r>
    </w:p>
    <w:p>
      <w:pPr>
        <w:pStyle w:val="E1"/>
        <w:spacing w:lineRule="auto" w:line="276"/>
        <w:ind w:firstLine="567"/>
        <w:rPr>
          <w:rFonts w:eastAsia="Calibri" w:eastAsiaTheme="minorHAnsi"/>
          <w:b/>
          <w:b/>
          <w:color w:val="000000" w:themeColor="text1"/>
          <w:lang w:eastAsia="en-US"/>
        </w:rPr>
      </w:pPr>
      <w:r>
        <w:rPr>
          <w:rFonts w:eastAsia="Calibri" w:eastAsiaTheme="minorHAnsi"/>
          <w:b/>
          <w:color w:val="000000" w:themeColor="text1"/>
          <w:szCs w:val="22"/>
          <w:lang w:eastAsia="en-US"/>
        </w:rPr>
        <w:t>Таблица 1.3.3.3 –</w:t>
      </w:r>
      <w:r>
        <w:rPr>
          <w:b/>
          <w:color w:val="000000" w:themeColor="text1"/>
        </w:rPr>
        <w:t xml:space="preserve"> Расход воды на пожаротушение</w:t>
      </w:r>
      <w:r>
        <w:rPr>
          <w:rFonts w:eastAsia="Calibri" w:eastAsiaTheme="minorHAnsi"/>
          <w:b/>
          <w:color w:val="000000" w:themeColor="text1"/>
          <w:lang w:eastAsia="en-US"/>
        </w:rPr>
        <w:t xml:space="preserve"> на муниципальное образование</w:t>
      </w:r>
    </w:p>
    <w:tbl>
      <w:tblPr>
        <w:tblW w:w="1070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67"/>
        <w:gridCol w:w="1861"/>
        <w:gridCol w:w="1319"/>
        <w:gridCol w:w="1130"/>
        <w:gridCol w:w="923"/>
        <w:gridCol w:w="1348"/>
        <w:gridCol w:w="989"/>
        <w:gridCol w:w="2569"/>
      </w:tblGrid>
      <w:tr>
        <w:trPr>
          <w:trHeight w:val="439" w:hRule="atLeast"/>
        </w:trPr>
        <w:tc>
          <w:tcPr>
            <w:tcW w:w="567"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п/п</w:t>
            </w:r>
          </w:p>
        </w:tc>
        <w:tc>
          <w:tcPr>
            <w:tcW w:w="186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Объекты</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пожаротушения</w:t>
            </w:r>
          </w:p>
        </w:tc>
        <w:tc>
          <w:tcPr>
            <w:tcW w:w="131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Население</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тыс.чел.</w:t>
            </w:r>
          </w:p>
        </w:tc>
        <w:tc>
          <w:tcPr>
            <w:tcW w:w="1130"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Кол-во</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пожаров</w:t>
            </w:r>
          </w:p>
        </w:tc>
        <w:tc>
          <w:tcPr>
            <w:tcW w:w="5829" w:type="dxa"/>
            <w:gridSpan w:val="4"/>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Расход воды</w:t>
            </w:r>
          </w:p>
        </w:tc>
      </w:tr>
      <w:tr>
        <w:trPr>
          <w:trHeight w:val="1258" w:hRule="atLeast"/>
        </w:trPr>
        <w:tc>
          <w:tcPr>
            <w:tcW w:w="567"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r>
          </w:p>
        </w:tc>
        <w:tc>
          <w:tcPr>
            <w:tcW w:w="186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r>
          </w:p>
        </w:tc>
        <w:tc>
          <w:tcPr>
            <w:tcW w:w="131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r>
          </w:p>
        </w:tc>
        <w:tc>
          <w:tcPr>
            <w:tcW w:w="1130"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r>
          </w:p>
        </w:tc>
        <w:tc>
          <w:tcPr>
            <w:tcW w:w="923"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на 1 пожар</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л/сек</w:t>
            </w:r>
          </w:p>
        </w:tc>
        <w:tc>
          <w:tcPr>
            <w:tcW w:w="134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расход воды на 3 часа пожара</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л</w:t>
            </w:r>
          </w:p>
        </w:tc>
        <w:tc>
          <w:tcPr>
            <w:tcW w:w="98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общий</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м</w:t>
            </w:r>
            <w:r>
              <w:rPr>
                <w:rFonts w:ascii="Times New Roman" w:hAnsi="Times New Roman"/>
                <w:bCs/>
                <w:iCs/>
                <w:color w:val="000000" w:themeColor="text1"/>
                <w:sz w:val="24"/>
                <w:vertAlign w:val="superscript"/>
              </w:rPr>
              <w:t>3</w:t>
            </w:r>
            <w:r>
              <w:rPr>
                <w:rFonts w:ascii="Times New Roman" w:hAnsi="Times New Roman"/>
                <w:bCs/>
                <w:iCs/>
                <w:color w:val="000000" w:themeColor="text1"/>
                <w:sz w:val="24"/>
              </w:rPr>
              <w:t>/сут</w:t>
            </w:r>
          </w:p>
        </w:tc>
        <w:tc>
          <w:tcPr>
            <w:tcW w:w="256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общий</w:t>
            </w:r>
          </w:p>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тыс м</w:t>
            </w:r>
            <w:r>
              <w:rPr>
                <w:rFonts w:ascii="Times New Roman" w:hAnsi="Times New Roman"/>
                <w:bCs/>
                <w:iCs/>
                <w:color w:val="000000" w:themeColor="text1"/>
                <w:sz w:val="24"/>
                <w:vertAlign w:val="superscript"/>
              </w:rPr>
              <w:t>3</w:t>
            </w:r>
            <w:r>
              <w:rPr>
                <w:rFonts w:ascii="Times New Roman" w:hAnsi="Times New Roman"/>
                <w:bCs/>
                <w:iCs/>
                <w:color w:val="000000" w:themeColor="text1"/>
                <w:sz w:val="24"/>
              </w:rPr>
              <w:t>/год</w:t>
            </w:r>
          </w:p>
        </w:tc>
      </w:tr>
      <w:tr>
        <w:trPr>
          <w:trHeight w:val="439" w:hRule="atLeast"/>
        </w:trPr>
        <w:tc>
          <w:tcPr>
            <w:tcW w:w="56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rPr>
              <w:t>1</w:t>
            </w:r>
          </w:p>
        </w:tc>
        <w:tc>
          <w:tcPr>
            <w:tcW w:w="18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t>Жилая застройка</w:t>
            </w:r>
          </w:p>
        </w:tc>
        <w:tc>
          <w:tcPr>
            <w:tcW w:w="131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12,253</w:t>
            </w:r>
          </w:p>
        </w:tc>
        <w:tc>
          <w:tcPr>
            <w:tcW w:w="113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lang w:val="en-US"/>
              </w:rPr>
            </w:pPr>
            <w:r>
              <w:rPr>
                <w:rFonts w:ascii="Times New Roman" w:hAnsi="Times New Roman"/>
                <w:color w:val="000000" w:themeColor="text1"/>
                <w:sz w:val="22"/>
                <w:szCs w:val="22"/>
                <w:lang w:val="en-US"/>
              </w:rPr>
              <w:t>2</w:t>
            </w:r>
          </w:p>
        </w:tc>
        <w:tc>
          <w:tcPr>
            <w:tcW w:w="92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lang w:val="en-US"/>
              </w:rPr>
            </w:pPr>
            <w:r>
              <w:rPr>
                <w:rFonts w:ascii="Times New Roman" w:hAnsi="Times New Roman"/>
                <w:color w:val="000000" w:themeColor="text1"/>
                <w:sz w:val="22"/>
                <w:szCs w:val="22"/>
                <w:lang w:val="en-US"/>
              </w:rPr>
              <w:t>15</w:t>
            </w:r>
          </w:p>
        </w:tc>
        <w:tc>
          <w:tcPr>
            <w:tcW w:w="134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lang w:val="en-US"/>
              </w:rPr>
            </w:pPr>
            <w:r>
              <w:rPr>
                <w:rFonts w:ascii="Times New Roman" w:hAnsi="Times New Roman"/>
                <w:color w:val="000000" w:themeColor="text1"/>
                <w:sz w:val="22"/>
                <w:szCs w:val="22"/>
                <w:lang w:val="en-US"/>
              </w:rPr>
              <w:t>324000</w:t>
            </w:r>
          </w:p>
        </w:tc>
        <w:tc>
          <w:tcPr>
            <w:tcW w:w="98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ascii="Times New Roman" w:hAnsi="Times New Roman"/>
                <w:color w:val="000000" w:themeColor="text1"/>
                <w:sz w:val="22"/>
                <w:szCs w:val="22"/>
                <w:lang w:val="en-US"/>
              </w:rPr>
            </w:pPr>
            <w:r>
              <w:rPr>
                <w:rFonts w:ascii="Times New Roman" w:hAnsi="Times New Roman"/>
                <w:color w:val="000000" w:themeColor="text1"/>
                <w:sz w:val="22"/>
                <w:szCs w:val="22"/>
                <w:lang w:val="en-US"/>
              </w:rPr>
              <w:t>324</w:t>
            </w:r>
          </w:p>
        </w:tc>
        <w:tc>
          <w:tcPr>
            <w:tcW w:w="256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Times New Roman" w:hAnsi="Times New Roman"/>
                <w:color w:val="000000" w:themeColor="text1"/>
                <w:sz w:val="22"/>
                <w:szCs w:val="22"/>
                <w:lang w:val="en-US"/>
              </w:rPr>
            </w:pPr>
            <w:r>
              <w:rPr>
                <w:rFonts w:ascii="Times New Roman" w:hAnsi="Times New Roman"/>
                <w:color w:val="000000" w:themeColor="text1"/>
                <w:sz w:val="22"/>
                <w:szCs w:val="22"/>
                <w:lang w:val="en-US"/>
              </w:rPr>
              <w:t>118,26</w:t>
            </w:r>
          </w:p>
        </w:tc>
      </w:tr>
      <w:tr>
        <w:trPr>
          <w:trHeight w:val="439" w:hRule="atLeast"/>
        </w:trPr>
        <w:tc>
          <w:tcPr>
            <w:tcW w:w="567" w:type="dxa"/>
            <w:vMerge w:val="continue"/>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76"/>
              <w:jc w:val="righ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8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t>Наружное пожаротушение</w:t>
            </w:r>
          </w:p>
        </w:tc>
        <w:tc>
          <w:tcPr>
            <w:tcW w:w="131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3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9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3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9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56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Times New Roman" w:hAnsi="Times New Roman"/>
                <w:color w:val="000000" w:themeColor="text1"/>
                <w:sz w:val="22"/>
                <w:szCs w:val="22"/>
              </w:rPr>
            </w:pPr>
            <w:r>
              <w:rPr>
                <w:rFonts w:ascii="Times New Roman" w:hAnsi="Times New Roman"/>
                <w:color w:val="000000" w:themeColor="text1"/>
                <w:sz w:val="22"/>
                <w:szCs w:val="22"/>
              </w:rPr>
            </w:r>
          </w:p>
        </w:tc>
      </w:tr>
    </w:tbl>
    <w:p>
      <w:pPr>
        <w:pStyle w:val="E1"/>
        <w:spacing w:lineRule="auto" w:line="276"/>
        <w:jc w:val="both"/>
        <w:rPr>
          <w:color w:val="000000" w:themeColor="text1"/>
        </w:rPr>
      </w:pPr>
      <w:r>
        <w:rPr>
          <w:color w:val="000000" w:themeColor="text1"/>
        </w:rPr>
        <w:t xml:space="preserve">Количество пожаров принято 2 по 15 л/сек </w:t>
      </w:r>
    </w:p>
    <w:p>
      <w:pPr>
        <w:pStyle w:val="E1"/>
        <w:spacing w:lineRule="auto" w:line="276"/>
        <w:jc w:val="both"/>
        <w:rPr>
          <w:color w:val="000000" w:themeColor="text1"/>
        </w:rPr>
      </w:pPr>
      <w:r>
        <w:rPr>
          <w:color w:val="000000" w:themeColor="text1"/>
        </w:rPr>
        <w:t xml:space="preserve">Время пополнения пожарных запасов – 24 часа, а продолжительность тушения пожара – 3 часа. </w:t>
      </w:r>
    </w:p>
    <w:p>
      <w:pPr>
        <w:pStyle w:val="E1"/>
        <w:spacing w:lineRule="auto" w:line="276"/>
        <w:jc w:val="both"/>
        <w:rPr>
          <w:color w:val="000000" w:themeColor="text1"/>
        </w:rPr>
      </w:pPr>
      <w:r>
        <w:rPr>
          <w:color w:val="000000" w:themeColor="text1"/>
        </w:rPr>
        <w:t>Тушение пожара предусматривается из пожарных гидрантов и пожарных кранов.</w:t>
      </w:r>
    </w:p>
    <w:p>
      <w:pPr>
        <w:pStyle w:val="E1"/>
        <w:spacing w:lineRule="auto" w:line="276"/>
        <w:ind w:hanging="0"/>
        <w:jc w:val="both"/>
        <w:rPr>
          <w:rFonts w:eastAsia="Calibri" w:eastAsiaTheme="minorHAnsi"/>
          <w:b/>
          <w:b/>
          <w:color w:val="000000" w:themeColor="text1"/>
          <w:szCs w:val="22"/>
          <w:lang w:eastAsia="en-US"/>
        </w:rPr>
      </w:pPr>
      <w:r>
        <w:rPr>
          <w:rFonts w:eastAsia="Calibri" w:eastAsiaTheme="minorHAnsi"/>
          <w:b/>
          <w:color w:val="000000" w:themeColor="text1"/>
          <w:szCs w:val="22"/>
          <w:lang w:eastAsia="en-US"/>
        </w:rPr>
      </w:r>
    </w:p>
    <w:p>
      <w:pPr>
        <w:pStyle w:val="E1"/>
        <w:spacing w:lineRule="auto" w:line="276"/>
        <w:ind w:firstLine="567"/>
        <w:rPr>
          <w:rFonts w:eastAsia="Calibri" w:eastAsiaTheme="minorHAnsi"/>
          <w:b/>
          <w:b/>
          <w:color w:val="000000" w:themeColor="text1"/>
          <w:szCs w:val="22"/>
          <w:lang w:eastAsia="en-US"/>
        </w:rPr>
      </w:pPr>
      <w:r>
        <w:rPr>
          <w:rFonts w:eastAsia="Calibri" w:eastAsiaTheme="minorHAnsi"/>
          <w:b/>
          <w:color w:val="000000" w:themeColor="text1"/>
          <w:szCs w:val="22"/>
          <w:lang w:eastAsia="en-US"/>
        </w:rPr>
        <w:t>Таблица 1.3.3.4 - Расход воды на наружное пожаротушение в населенном пункте</w:t>
      </w:r>
    </w:p>
    <w:tbl>
      <w:tblPr>
        <w:tblW w:w="9629" w:type="dxa"/>
        <w:jc w:val="left"/>
        <w:tblInd w:w="-2" w:type="dxa"/>
        <w:tblLayout w:type="fixed"/>
        <w:tblCellMar>
          <w:top w:w="0" w:type="dxa"/>
          <w:left w:w="130" w:type="dxa"/>
          <w:bottom w:w="0" w:type="dxa"/>
          <w:right w:w="130" w:type="dxa"/>
        </w:tblCellMar>
        <w:tblLook w:firstRow="1" w:noVBand="1" w:lastRow="0" w:firstColumn="1" w:lastColumn="0" w:noHBand="0" w:val="04a0"/>
      </w:tblPr>
      <w:tblGrid>
        <w:gridCol w:w="2749"/>
        <w:gridCol w:w="2209"/>
        <w:gridCol w:w="2335"/>
        <w:gridCol w:w="2335"/>
      </w:tblGrid>
      <w:tr>
        <w:trPr>
          <w:tblHeader w:val="true"/>
        </w:trPr>
        <w:tc>
          <w:tcPr>
            <w:tcW w:w="2749" w:type="dxa"/>
            <w:vMerge w:val="restart"/>
            <w:tcBorders>
              <w:top w:val="single" w:sz="4" w:space="0" w:color="000000"/>
              <w:left w:val="single" w:sz="6" w:space="0" w:color="000000"/>
              <w:right w:val="single" w:sz="6" w:space="0" w:color="000000"/>
            </w:tcBorders>
            <w:shd w:color="auto" w:fill="F2F2F2" w:themeFill="background1" w:themeFillShade="f2" w:val="clea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Число жителей в населенном пункте, тыс.чел.</w:t>
            </w:r>
          </w:p>
        </w:tc>
        <w:tc>
          <w:tcPr>
            <w:tcW w:w="2209" w:type="dxa"/>
            <w:vMerge w:val="restart"/>
            <w:tcBorders>
              <w:top w:val="single" w:sz="4" w:space="0" w:color="000000"/>
              <w:left w:val="single" w:sz="6" w:space="0" w:color="000000"/>
              <w:right w:val="single" w:sz="6" w:space="0" w:color="000000"/>
            </w:tcBorders>
            <w:shd w:color="auto" w:fill="F2F2F2" w:themeFill="background1" w:themeFillShade="f2" w:val="clea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Расчетное количество</w:t>
            </w:r>
          </w:p>
          <w:p>
            <w:pPr>
              <w:pStyle w:val="Normal"/>
              <w:widowControl w:val="false"/>
              <w:spacing w:lineRule="auto" w:line="276"/>
              <w:jc w:val="center"/>
              <w:textAlignment w:val="baseline"/>
              <w:rPr>
                <w:rFonts w:ascii="Times New Roman" w:hAnsi="Times New Roman"/>
                <w:bCs/>
                <w:iCs/>
                <w:color w:val="000000" w:themeColor="text1"/>
                <w:sz w:val="24"/>
              </w:rPr>
            </w:pPr>
            <w:r>
              <w:rPr>
                <w:rFonts w:ascii="Times New Roman" w:hAnsi="Times New Roman"/>
                <w:bCs/>
                <w:iCs/>
                <w:color w:val="000000" w:themeColor="text1"/>
                <w:sz w:val="24"/>
              </w:rPr>
              <w:t>одновременных пожаров</w:t>
            </w:r>
          </w:p>
        </w:tc>
        <w:tc>
          <w:tcPr>
            <w:tcW w:w="4670" w:type="dxa"/>
            <w:gridSpan w:val="2"/>
            <w:tcBorders>
              <w:top w:val="single" w:sz="4" w:space="0" w:color="000000"/>
              <w:left w:val="single" w:sz="6" w:space="0" w:color="000000"/>
              <w:bottom w:val="single" w:sz="6" w:space="0" w:color="000000"/>
              <w:right w:val="single" w:sz="6" w:space="0" w:color="000000"/>
            </w:tcBorders>
            <w:shd w:color="auto" w:fill="F2F2F2" w:themeFill="background1" w:themeFillShade="f2" w:val="clea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t>Расход воды на наружное пожаротушение в населенном пункте на 1 пожар, л/с</w:t>
            </w:r>
          </w:p>
        </w:tc>
      </w:tr>
      <w:tr>
        <w:trPr/>
        <w:tc>
          <w:tcPr>
            <w:tcW w:w="2749" w:type="dxa"/>
            <w:vMerge w:val="continue"/>
            <w:tcBorders>
              <w:left w:val="single" w:sz="6" w:space="0" w:color="000000"/>
              <w:bottom w:val="single" w:sz="6" w:space="0" w:color="000000"/>
              <w:right w:val="single" w:sz="6" w:space="0" w:color="000000"/>
            </w:tcBorders>
            <w:shd w:color="auto" w:fill="F2F2F2" w:themeFill="background1" w:themeFillShade="f2" w:val="clear"/>
          </w:tcPr>
          <w:p>
            <w:pPr>
              <w:pStyle w:val="Normal"/>
              <w:widowControl w:val="false"/>
              <w:spacing w:lineRule="auto" w:line="276"/>
              <w:jc w:val="center"/>
              <w:rPr>
                <w:rFonts w:ascii="Times New Roman" w:hAnsi="Times New Roman"/>
                <w:bCs/>
                <w:iCs/>
                <w:color w:val="000000" w:themeColor="text1"/>
                <w:sz w:val="24"/>
              </w:rPr>
            </w:pPr>
            <w:r>
              <w:rPr>
                <w:rFonts w:ascii="Times New Roman" w:hAnsi="Times New Roman"/>
                <w:bCs/>
                <w:iCs/>
                <w:color w:val="000000" w:themeColor="text1"/>
                <w:sz w:val="24"/>
              </w:rPr>
            </w:r>
          </w:p>
        </w:tc>
        <w:tc>
          <w:tcPr>
            <w:tcW w:w="2209" w:type="dxa"/>
            <w:vMerge w:val="continue"/>
            <w:tcBorders>
              <w:left w:val="single" w:sz="6" w:space="0" w:color="000000"/>
              <w:bottom w:val="single" w:sz="6" w:space="0" w:color="000000"/>
              <w:right w:val="single" w:sz="6" w:space="0" w:color="000000"/>
            </w:tcBorders>
            <w:shd w:color="auto" w:fill="F2F2F2" w:themeFill="background1" w:themeFillShade="f2" w:val="clear"/>
          </w:tcPr>
          <w:p>
            <w:pPr>
              <w:pStyle w:val="Normal"/>
              <w:widowControl w:val="false"/>
              <w:spacing w:lineRule="auto" w:line="276"/>
              <w:jc w:val="center"/>
              <w:textAlignment w:val="baseline"/>
              <w:rPr>
                <w:rFonts w:ascii="Times New Roman" w:hAnsi="Times New Roman"/>
                <w:bCs/>
                <w:iCs/>
                <w:color w:val="000000" w:themeColor="text1"/>
                <w:sz w:val="24"/>
              </w:rPr>
            </w:pPr>
            <w:r>
              <w:rPr>
                <w:rFonts w:ascii="Times New Roman" w:hAnsi="Times New Roman"/>
                <w:bCs/>
                <w:iCs/>
                <w:color w:val="000000" w:themeColor="text1"/>
                <w:sz w:val="24"/>
              </w:rPr>
            </w:r>
          </w:p>
        </w:tc>
        <w:tc>
          <w:tcPr>
            <w:tcW w:w="2335"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tcPr>
          <w:p>
            <w:pPr>
              <w:pStyle w:val="Normal"/>
              <w:widowControl w:val="false"/>
              <w:spacing w:lineRule="auto" w:line="276"/>
              <w:jc w:val="center"/>
              <w:textAlignment w:val="baseline"/>
              <w:rPr>
                <w:rFonts w:ascii="Times New Roman" w:hAnsi="Times New Roman"/>
                <w:bCs/>
                <w:iCs/>
                <w:color w:val="000000" w:themeColor="text1"/>
                <w:sz w:val="24"/>
              </w:rPr>
            </w:pPr>
            <w:r>
              <w:rPr>
                <w:rFonts w:ascii="Times New Roman" w:hAnsi="Times New Roman"/>
                <w:bCs/>
                <w:iCs/>
                <w:color w:val="000000" w:themeColor="text1"/>
                <w:sz w:val="24"/>
              </w:rPr>
              <w:t>Застройка зданиями высотой не более 2 этажей</w:t>
            </w:r>
          </w:p>
        </w:tc>
        <w:tc>
          <w:tcPr>
            <w:tcW w:w="2335"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tcPr>
          <w:p>
            <w:pPr>
              <w:pStyle w:val="Normal"/>
              <w:widowControl w:val="false"/>
              <w:spacing w:lineRule="auto" w:line="276"/>
              <w:jc w:val="center"/>
              <w:textAlignment w:val="baseline"/>
              <w:rPr>
                <w:rFonts w:ascii="Times New Roman" w:hAnsi="Times New Roman"/>
                <w:bCs/>
                <w:iCs/>
                <w:color w:val="000000" w:themeColor="text1"/>
                <w:sz w:val="24"/>
              </w:rPr>
            </w:pPr>
            <w:r>
              <w:rPr>
                <w:rFonts w:ascii="Times New Roman" w:hAnsi="Times New Roman"/>
                <w:bCs/>
                <w:iCs/>
                <w:color w:val="000000" w:themeColor="text1"/>
                <w:sz w:val="24"/>
              </w:rPr>
              <w:t>Застройка зданиями высотой 3 этажа и выше</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Не более 1</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5</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1, но не более 5</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5, но не более 10</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15</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10, но не более 25</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15</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25, но не более 50</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20</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25</w:t>
            </w:r>
          </w:p>
        </w:tc>
      </w:tr>
      <w:tr>
        <w:trPr/>
        <w:tc>
          <w:tcPr>
            <w:tcW w:w="2749" w:type="dxa"/>
            <w:tcBorders>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50, но не более 100</w:t>
            </w:r>
          </w:p>
        </w:tc>
        <w:tc>
          <w:tcPr>
            <w:tcW w:w="2209" w:type="dxa"/>
            <w:tcBorders>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25</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35</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100, но не более 200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40</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40</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200, но не более 300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55</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300, но не более 400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70</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400, но не более 500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80</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500, но не более 600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85</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600, но не более 700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90</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700, но не более 800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95</w:t>
            </w:r>
          </w:p>
        </w:tc>
      </w:tr>
      <w:tr>
        <w:trPr/>
        <w:tc>
          <w:tcPr>
            <w:tcW w:w="274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800, но не более 1000</w:t>
            </w:r>
          </w:p>
        </w:tc>
        <w:tc>
          <w:tcPr>
            <w:tcW w:w="2209"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3</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100</w:t>
            </w:r>
          </w:p>
        </w:tc>
      </w:tr>
      <w:tr>
        <w:trPr/>
        <w:tc>
          <w:tcPr>
            <w:tcW w:w="2749"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jc w:val="left"/>
              <w:textAlignment w:val="baseline"/>
              <w:rPr>
                <w:rFonts w:ascii="Times New Roman" w:hAnsi="Times New Roman"/>
                <w:color w:val="000000" w:themeColor="text1"/>
                <w:sz w:val="24"/>
              </w:rPr>
            </w:pPr>
            <w:r>
              <w:rPr>
                <w:rFonts w:ascii="Times New Roman" w:hAnsi="Times New Roman"/>
                <w:color w:val="000000" w:themeColor="text1"/>
                <w:sz w:val="24"/>
              </w:rPr>
              <w:t>Более 1000</w:t>
            </w:r>
          </w:p>
        </w:tc>
        <w:tc>
          <w:tcPr>
            <w:tcW w:w="2209"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5</w:t>
            </w:r>
          </w:p>
        </w:tc>
        <w:tc>
          <w:tcPr>
            <w:tcW w:w="2335"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jc w:val="center"/>
              <w:textAlignment w:val="baseline"/>
              <w:rPr>
                <w:rFonts w:ascii="Times New Roman" w:hAnsi="Times New Roman"/>
                <w:color w:val="000000" w:themeColor="text1"/>
                <w:sz w:val="24"/>
              </w:rPr>
            </w:pPr>
            <w:r>
              <w:rPr>
                <w:rFonts w:ascii="Times New Roman" w:hAnsi="Times New Roman"/>
                <w:color w:val="000000" w:themeColor="text1"/>
                <w:sz w:val="24"/>
              </w:rPr>
              <w:t>-</w:t>
            </w:r>
          </w:p>
        </w:tc>
        <w:tc>
          <w:tcPr>
            <w:tcW w:w="2335" w:type="dxa"/>
            <w:tcBorders>
              <w:top w:val="single" w:sz="6" w:space="0" w:color="000000"/>
              <w:left w:val="single" w:sz="6" w:space="0" w:color="000000"/>
              <w:bottom w:val="single" w:sz="6" w:space="0" w:color="000000"/>
              <w:right w:val="single" w:sz="6" w:space="0" w:color="000000"/>
            </w:tcBorders>
            <w:shd w:color="auto" w:fill="FFFFFF" w:val="clear"/>
          </w:tcPr>
          <w:p>
            <w:pPr>
              <w:pStyle w:val="Normal"/>
              <w:widowControl w:val="false"/>
              <w:jc w:val="left"/>
              <w:rPr>
                <w:rFonts w:ascii="Times New Roman" w:hAnsi="Times New Roman"/>
                <w:color w:val="000000" w:themeColor="text1"/>
                <w:sz w:val="24"/>
              </w:rPr>
            </w:pPr>
            <w:r>
              <w:rPr>
                <w:rFonts w:ascii="Times New Roman" w:hAnsi="Times New Roman"/>
                <w:color w:val="000000" w:themeColor="text1"/>
                <w:sz w:val="24"/>
              </w:rPr>
            </w:r>
          </w:p>
        </w:tc>
      </w:tr>
    </w:tbl>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90" w:name="_Toc213940940"/>
      <w:bookmarkStart w:id="91" w:name="_Toc88831171"/>
      <w:r>
        <w:rPr>
          <w:color w:val="000000" w:themeColor="text1"/>
        </w:rPr>
        <w:t>1.3.4.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bookmarkEnd w:id="90"/>
      <w:bookmarkEnd w:id="91"/>
    </w:p>
    <w:p>
      <w:pPr>
        <w:pStyle w:val="E1"/>
        <w:spacing w:lineRule="auto" w:line="276" w:before="0" w:after="0"/>
        <w:jc w:val="both"/>
        <w:rPr>
          <w:color w:val="000000" w:themeColor="text1"/>
        </w:rPr>
      </w:pPr>
      <w:r>
        <w:rPr>
          <w:color w:val="000000" w:themeColor="text1"/>
        </w:rPr>
        <w:t xml:space="preserve">Сведения о фактическом потреблении воды представлено в таблице ниже. </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1.3.4.1 - Сведения о фактическом потреблении воды (передано потребителям)</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599"/>
        <w:gridCol w:w="2600"/>
        <w:gridCol w:w="1421"/>
        <w:gridCol w:w="1117"/>
        <w:gridCol w:w="1006"/>
        <w:gridCol w:w="895"/>
      </w:tblGrid>
      <w:tr>
        <w:trPr>
          <w:tblHeader w:val="true"/>
        </w:trPr>
        <w:tc>
          <w:tcPr>
            <w:tcW w:w="259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60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места реализации</w:t>
            </w:r>
          </w:p>
        </w:tc>
        <w:tc>
          <w:tcPr>
            <w:tcW w:w="142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01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0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9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Хозяйственно-питьевые нужды (население)</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w:t>
            </w:r>
          </w:p>
        </w:tc>
        <w:tc>
          <w:tcPr>
            <w:tcW w:w="1006"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Производственные нужды (прочие потребители)</w:t>
            </w:r>
          </w:p>
        </w:tc>
        <w:tc>
          <w:tcPr>
            <w:tcW w:w="14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4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580,230</w:t>
            </w:r>
          </w:p>
        </w:tc>
        <w:tc>
          <w:tcPr>
            <w:tcW w:w="100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92" w:name="_Toc213940941"/>
      <w:bookmarkStart w:id="93" w:name="_Toc88831172"/>
      <w:r>
        <w:rPr>
          <w:color w:val="000000" w:themeColor="text1"/>
        </w:rPr>
        <w:t>1.3.5. Описание существующей системы коммерческого учета горячей, питьевой, технической воды и планов по установке приборов учета</w:t>
      </w:r>
      <w:bookmarkEnd w:id="92"/>
      <w:bookmarkEnd w:id="93"/>
    </w:p>
    <w:p>
      <w:pPr>
        <w:pStyle w:val="E1"/>
        <w:spacing w:lineRule="auto" w:line="276"/>
        <w:jc w:val="both"/>
        <w:rPr>
          <w:color w:val="000000" w:themeColor="text1"/>
        </w:rPr>
      </w:pPr>
      <w:r>
        <w:rPr>
          <w:color w:val="000000" w:themeColor="text1"/>
        </w:rPr>
        <w:t>Коммерческий учет осуществляется с целью осуществления расчетов по договорам водоснабжения.</w:t>
      </w:r>
    </w:p>
    <w:p>
      <w:pPr>
        <w:pStyle w:val="E1"/>
        <w:spacing w:lineRule="auto" w:line="276"/>
        <w:jc w:val="both"/>
        <w:rPr>
          <w:color w:val="000000" w:themeColor="text1"/>
        </w:rPr>
      </w:pPr>
      <w:r>
        <w:rPr>
          <w:color w:val="000000" w:themeColor="text1"/>
        </w:rPr>
        <w:t>Коммерческому учету подлежит количество (объем) воды, поданной (полученной) за определенный период абонентам по договору холодного водоснабжения или единому договору холодного водоснабжения.</w:t>
      </w:r>
    </w:p>
    <w:p>
      <w:pPr>
        <w:pStyle w:val="E1"/>
        <w:spacing w:lineRule="auto" w:line="276"/>
        <w:jc w:val="both"/>
        <w:rPr>
          <w:color w:val="000000" w:themeColor="text1"/>
        </w:rPr>
      </w:pPr>
      <w:r>
        <w:rPr>
          <w:color w:val="000000" w:themeColor="text1"/>
        </w:rPr>
        <w:t>Коммерческий учет с использованием прибора учета осуществляется его собственником (абонентом, транзитной организацией или иным собственником (законным владельцем).</w:t>
      </w:r>
    </w:p>
    <w:p>
      <w:pPr>
        <w:pStyle w:val="E1"/>
        <w:spacing w:lineRule="auto" w:line="276"/>
        <w:jc w:val="both"/>
        <w:rPr>
          <w:color w:val="000000" w:themeColor="text1"/>
        </w:rPr>
      </w:pPr>
      <w:r>
        <w:rPr>
          <w:color w:val="000000" w:themeColor="text1"/>
        </w:rPr>
        <w:t>Организация коммерческого учета с использованием прибора учета включает в себя следующие процедуры:</w:t>
      </w:r>
    </w:p>
    <w:p>
      <w:pPr>
        <w:pStyle w:val="E1"/>
        <w:spacing w:lineRule="auto" w:line="276"/>
        <w:jc w:val="both"/>
        <w:rPr>
          <w:color w:val="000000" w:themeColor="text1"/>
        </w:rPr>
      </w:pPr>
      <w:r>
        <w:rPr>
          <w:color w:val="000000" w:themeColor="text1"/>
        </w:rPr>
        <w:t>-получение технических условий на проектирование узла учета (для вновь вводимых в эксплуатацию узлов учета);</w:t>
      </w:r>
    </w:p>
    <w:p>
      <w:pPr>
        <w:pStyle w:val="E1"/>
        <w:spacing w:lineRule="auto" w:line="276"/>
        <w:jc w:val="both"/>
        <w:rPr>
          <w:color w:val="000000" w:themeColor="text1"/>
        </w:rPr>
      </w:pPr>
      <w:r>
        <w:rPr>
          <w:color w:val="000000" w:themeColor="text1"/>
        </w:rPr>
        <w:t>-проектирование узла учета, комплектация и монтаж узла учета (для вновь вводимых в эксплуатацию узлов учета);</w:t>
      </w:r>
    </w:p>
    <w:p>
      <w:pPr>
        <w:pStyle w:val="E1"/>
        <w:spacing w:lineRule="auto" w:line="276"/>
        <w:jc w:val="both"/>
        <w:rPr>
          <w:color w:val="000000" w:themeColor="text1"/>
        </w:rPr>
      </w:pPr>
      <w:r>
        <w:rPr>
          <w:color w:val="000000" w:themeColor="text1"/>
        </w:rPr>
        <w:t>-установку и ввод в эксплуатацию узла учета (для вновь вводимых в эксплуатацию узлов учета);</w:t>
      </w:r>
    </w:p>
    <w:p>
      <w:pPr>
        <w:pStyle w:val="E1"/>
        <w:spacing w:lineRule="auto" w:line="276"/>
        <w:jc w:val="both"/>
        <w:rPr>
          <w:color w:val="000000" w:themeColor="text1"/>
        </w:rPr>
      </w:pPr>
      <w:r>
        <w:rPr>
          <w:color w:val="000000" w:themeColor="text1"/>
        </w:rPr>
        <w:t>-эксплуатацию узлов учета, включая снятие показаний приборов учета, в том числе с использованием систем дистанционного снятия показаний, и передачу данных лицам, осуществляющим расчеты за поданную (полученную) воду, тепловую энергию, принятые (отведенные) сточные воды;</w:t>
      </w:r>
    </w:p>
    <w:p>
      <w:pPr>
        <w:pStyle w:val="E1"/>
        <w:spacing w:lineRule="auto" w:line="276"/>
        <w:jc w:val="both"/>
        <w:rPr>
          <w:color w:val="000000" w:themeColor="text1"/>
        </w:rPr>
      </w:pPr>
      <w:r>
        <w:rPr>
          <w:color w:val="000000" w:themeColor="text1"/>
        </w:rPr>
        <w:t>-поверку, ремонт и замену приборов учета.</w:t>
      </w:r>
    </w:p>
    <w:p>
      <w:pPr>
        <w:pStyle w:val="E1"/>
        <w:spacing w:lineRule="auto" w:line="276"/>
        <w:jc w:val="both"/>
        <w:rPr>
          <w:color w:val="000000" w:themeColor="text1"/>
        </w:rPr>
      </w:pPr>
      <w:r>
        <w:rPr>
          <w:color w:val="000000" w:themeColor="text1"/>
        </w:rPr>
        <w:t xml:space="preserve">Для учета количества поданной (полученной) воды с использованием приборов учета применяются приборы учета, отвечающие требованиям законодательства Российской Федерации об обеспечении единства измерений, допущенные в эксплуатацию и эксплуатируемые в соответствии с Правилами организации коммерческого учета воды, сточный вод от 4 сентября 2013 года №776.  </w:t>
      </w:r>
    </w:p>
    <w:p>
      <w:pPr>
        <w:pStyle w:val="E1"/>
        <w:spacing w:lineRule="auto" w:line="276"/>
        <w:jc w:val="both"/>
        <w:rPr>
          <w:color w:val="000000" w:themeColor="text1"/>
        </w:rPr>
      </w:pPr>
      <w:r>
        <w:rPr>
          <w:color w:val="000000" w:themeColor="text1"/>
        </w:rPr>
        <w:t>Технические требования к приборам учета воды определяются нормативными правовыми актами, действовавшими на момент ввода прибора учета в эксплуатацию.</w:t>
      </w:r>
    </w:p>
    <w:p>
      <w:pPr>
        <w:pStyle w:val="E1"/>
        <w:spacing w:lineRule="auto" w:line="276"/>
        <w:jc w:val="both"/>
        <w:rPr>
          <w:color w:val="000000" w:themeColor="text1"/>
        </w:rPr>
      </w:pPr>
      <w:r>
        <w:rPr>
          <w:color w:val="000000" w:themeColor="text1"/>
        </w:rPr>
        <w:t xml:space="preserve">Коммерческий учет воды с использованием приборов учета воды является обязательным для всех абонентов в соответствии с 261-ФЗ «Об энергосбережении и повышении энергетической эффективности». </w:t>
      </w:r>
    </w:p>
    <w:p>
      <w:pPr>
        <w:pStyle w:val="E1"/>
        <w:spacing w:lineRule="auto" w:line="276" w:before="0" w:after="0"/>
        <w:jc w:val="both"/>
        <w:rPr>
          <w:color w:val="000000" w:themeColor="text1"/>
        </w:rPr>
      </w:pPr>
      <w:r>
        <w:rPr>
          <w:color w:val="000000" w:themeColor="text1"/>
        </w:rPr>
        <w:t xml:space="preserve">В таблице ниже представлен анализ по-фактически установленным приборам коммерческого учета на основании предоставленных данных. </w:t>
      </w:r>
    </w:p>
    <w:p>
      <w:pPr>
        <w:pStyle w:val="Normal"/>
        <w:spacing w:before="400" w:after="200"/>
        <w:rPr>
          <w:rFonts w:ascii="Times New Roman" w:hAnsi="Times New Roman"/>
          <w:color w:val="000000" w:themeColor="text1"/>
        </w:rPr>
      </w:pPr>
      <w:bookmarkStart w:id="94" w:name="_Toc524593179"/>
      <w:r>
        <w:rPr>
          <w:rFonts w:ascii="Times New Roman" w:hAnsi="Times New Roman"/>
          <w:b/>
          <w:color w:val="000000" w:themeColor="text1"/>
          <w:sz w:val="24"/>
        </w:rPr>
        <w:t>Таблица 1.3.5.1 - Сведения о коммерческих приборах учета</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316"/>
        <w:gridCol w:w="2316"/>
        <w:gridCol w:w="854"/>
        <w:gridCol w:w="841"/>
        <w:gridCol w:w="818"/>
        <w:gridCol w:w="854"/>
        <w:gridCol w:w="822"/>
        <w:gridCol w:w="816"/>
      </w:tblGrid>
      <w:tr>
        <w:trPr>
          <w:tblHeader w:val="true"/>
        </w:trPr>
        <w:tc>
          <w:tcPr>
            <w:tcW w:w="231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31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места реализации</w:t>
            </w:r>
          </w:p>
        </w:tc>
        <w:tc>
          <w:tcPr>
            <w:tcW w:w="2513"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Фактически оснащено</w:t>
            </w:r>
          </w:p>
        </w:tc>
        <w:tc>
          <w:tcPr>
            <w:tcW w:w="2492"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Потребность в оснащении приборами учета</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85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841"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18"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c>
          <w:tcPr>
            <w:tcW w:w="85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82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1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1372</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1372</w:t>
            </w:r>
          </w:p>
        </w:tc>
        <w:tc>
          <w:tcPr>
            <w:tcW w:w="84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150</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12</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162</w:t>
            </w:r>
          </w:p>
        </w:tc>
        <w:tc>
          <w:tcPr>
            <w:tcW w:w="84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47</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2</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49</w:t>
            </w:r>
          </w:p>
        </w:tc>
        <w:tc>
          <w:tcPr>
            <w:tcW w:w="84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430</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32</w:t>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462</w:t>
            </w:r>
          </w:p>
        </w:tc>
        <w:tc>
          <w:tcPr>
            <w:tcW w:w="84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3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1999</w:t>
            </w:r>
          </w:p>
        </w:tc>
        <w:tc>
          <w:tcPr>
            <w:tcW w:w="84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46</w:t>
            </w:r>
          </w:p>
        </w:tc>
        <w:tc>
          <w:tcPr>
            <w:tcW w:w="84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2045</w:t>
            </w:r>
          </w:p>
        </w:tc>
        <w:tc>
          <w:tcPr>
            <w:tcW w:w="84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2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6"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bl>
    <w:p>
      <w:pPr>
        <w:pStyle w:val="E1"/>
        <w:spacing w:lineRule="auto" w:line="276"/>
        <w:ind w:hanging="0"/>
        <w:rPr>
          <w:color w:val="000000" w:themeColor="text1"/>
        </w:rPr>
      </w:pPr>
      <w:r>
        <w:rPr>
          <w:color w:val="000000" w:themeColor="text1"/>
        </w:rPr>
      </w:r>
    </w:p>
    <w:p>
      <w:pPr>
        <w:pStyle w:val="E1"/>
        <w:spacing w:lineRule="auto" w:line="276"/>
        <w:rPr>
          <w:color w:val="000000" w:themeColor="text1"/>
        </w:rPr>
      </w:pPr>
      <w:r>
        <w:rPr>
          <w:color w:val="000000" w:themeColor="text1"/>
        </w:rPr>
        <w:t>Мероприятия по установке коммерческий приборов учета не запланированы.</w:t>
      </w:r>
    </w:p>
    <w:p>
      <w:pPr>
        <w:pStyle w:val="E1"/>
        <w:spacing w:lineRule="auto" w:line="276"/>
        <w:ind w:hanging="0"/>
        <w:rPr>
          <w:color w:val="000000" w:themeColor="text1"/>
        </w:rPr>
      </w:pPr>
      <w:r>
        <w:rPr>
          <w:color w:val="000000" w:themeColor="text1"/>
        </w:rPr>
      </w:r>
    </w:p>
    <w:p>
      <w:pPr>
        <w:pStyle w:val="3TimesNewRoman141"/>
        <w:numPr>
          <w:ilvl w:val="0"/>
          <w:numId w:val="0"/>
        </w:numPr>
        <w:ind w:left="1224" w:hanging="504"/>
        <w:rPr>
          <w:color w:val="000000" w:themeColor="text1"/>
        </w:rPr>
      </w:pPr>
      <w:bookmarkStart w:id="95" w:name="_Toc524593179"/>
      <w:bookmarkStart w:id="96" w:name="_Toc213940942"/>
      <w:bookmarkStart w:id="97" w:name="_Toc88831173"/>
      <w:r>
        <w:rPr>
          <w:color w:val="000000" w:themeColor="text1"/>
        </w:rPr>
        <w:t>1.3.6. Анализ резервов и дефицитов производственных мощностей системы водоснабжения поселения</w:t>
      </w:r>
      <w:bookmarkEnd w:id="95"/>
      <w:r>
        <w:rPr>
          <w:color w:val="000000" w:themeColor="text1"/>
        </w:rPr>
        <w:t>, муниципального округа, городского округа</w:t>
      </w:r>
      <w:bookmarkEnd w:id="96"/>
      <w:bookmarkEnd w:id="97"/>
    </w:p>
    <w:p>
      <w:pPr>
        <w:pStyle w:val="E1"/>
        <w:spacing w:lineRule="auto" w:line="276" w:before="0" w:after="0"/>
        <w:jc w:val="both"/>
        <w:rPr>
          <w:color w:val="000000" w:themeColor="text1"/>
        </w:rPr>
      </w:pPr>
      <w:r>
        <w:rPr>
          <w:color w:val="000000" w:themeColor="text1"/>
        </w:rPr>
        <w:t>Анализ резервов (дефицитов) производственных мощностей водозаборных сооружений муниципального образования представлен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1.3.6.1 - Анализ резервов и дефицитов производственных мощностей</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360"/>
        <w:gridCol w:w="2361"/>
        <w:gridCol w:w="2354"/>
        <w:gridCol w:w="1447"/>
        <w:gridCol w:w="1117"/>
      </w:tblGrid>
      <w:tr>
        <w:trPr/>
        <w:tc>
          <w:tcPr>
            <w:tcW w:w="236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36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Потребность в водоснабжении, тыс.м3/год</w:t>
            </w:r>
          </w:p>
        </w:tc>
        <w:tc>
          <w:tcPr>
            <w:tcW w:w="235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Производительность насосного оборудования всех водозаборных сооружений, тыс.м3/год</w:t>
            </w:r>
          </w:p>
        </w:tc>
        <w:tc>
          <w:tcPr>
            <w:tcW w:w="2564"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Резерв / Дефицит</w:t>
            </w:r>
          </w:p>
        </w:tc>
      </w:tr>
      <w:tr>
        <w:trPr/>
        <w:tc>
          <w:tcPr>
            <w:tcW w:w="236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6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35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360"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3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538,4900</w:t>
            </w:r>
          </w:p>
        </w:tc>
        <w:tc>
          <w:tcPr>
            <w:tcW w:w="23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24528,0000</w:t>
            </w:r>
          </w:p>
        </w:tc>
        <w:tc>
          <w:tcPr>
            <w:tcW w:w="14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23989,5100</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97,8046</w:t>
            </w:r>
          </w:p>
        </w:tc>
      </w:tr>
      <w:tr>
        <w:trPr/>
        <w:tc>
          <w:tcPr>
            <w:tcW w:w="2360"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3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23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262,8000</w:t>
            </w:r>
          </w:p>
        </w:tc>
        <w:tc>
          <w:tcPr>
            <w:tcW w:w="14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242,1550</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92,1442</w:t>
            </w:r>
          </w:p>
        </w:tc>
      </w:tr>
      <w:tr>
        <w:trPr/>
        <w:tc>
          <w:tcPr>
            <w:tcW w:w="2360"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3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23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87,6000</w:t>
            </w:r>
          </w:p>
        </w:tc>
        <w:tc>
          <w:tcPr>
            <w:tcW w:w="14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77,5100</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88,4817</w:t>
            </w:r>
          </w:p>
        </w:tc>
      </w:tr>
      <w:tr>
        <w:trPr/>
        <w:tc>
          <w:tcPr>
            <w:tcW w:w="2360"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36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41,8950</w:t>
            </w:r>
          </w:p>
        </w:tc>
        <w:tc>
          <w:tcPr>
            <w:tcW w:w="23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175,2000</w:t>
            </w:r>
          </w:p>
        </w:tc>
        <w:tc>
          <w:tcPr>
            <w:tcW w:w="14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133,3050</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76,0873</w:t>
            </w:r>
          </w:p>
        </w:tc>
      </w:tr>
      <w:tr>
        <w:trPr/>
        <w:tc>
          <w:tcPr>
            <w:tcW w:w="2360" w:type="dxa"/>
            <w:tcBorders/>
            <w:shd w:color="auto" w:fill="FBD4B4" w:val="clear"/>
            <w:tcMar>
              <w:top w:w="40" w:type="dxa"/>
              <w:bottom w:w="40" w:type="dxa"/>
            </w:tcMar>
            <w:vAlign w:val="center"/>
          </w:tcPr>
          <w:p>
            <w:pPr>
              <w:pStyle w:val="Normal"/>
              <w:widowControl/>
              <w:spacing w:before="0" w:after="0"/>
              <w:jc w:val="right"/>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36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611,1200</w:t>
            </w:r>
          </w:p>
        </w:tc>
        <w:tc>
          <w:tcPr>
            <w:tcW w:w="23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25053,6000</w:t>
            </w:r>
          </w:p>
        </w:tc>
        <w:tc>
          <w:tcPr>
            <w:tcW w:w="144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24442,4800</w:t>
            </w:r>
          </w:p>
        </w:tc>
        <w:tc>
          <w:tcPr>
            <w:tcW w:w="111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97,5607</w:t>
            </w:r>
          </w:p>
        </w:tc>
      </w:tr>
    </w:tbl>
    <w:p>
      <w:pPr>
        <w:pStyle w:val="E1"/>
        <w:spacing w:lineRule="auto" w:line="276"/>
        <w:jc w:val="both"/>
        <w:rPr>
          <w:color w:val="000000" w:themeColor="text1"/>
        </w:rPr>
      </w:pPr>
      <w:r>
        <w:rPr>
          <w:color w:val="000000" w:themeColor="text1"/>
        </w:rPr>
      </w:r>
    </w:p>
    <w:p>
      <w:pPr>
        <w:pStyle w:val="E1"/>
        <w:spacing w:lineRule="auto" w:line="276"/>
        <w:jc w:val="both"/>
        <w:rPr>
          <w:color w:val="000000" w:themeColor="text1"/>
        </w:rPr>
      </w:pPr>
      <w:r>
        <w:rPr>
          <w:color w:val="000000" w:themeColor="text1"/>
        </w:rPr>
        <w:t>Таким образом, можно сделать вывод, что на сегодняшний момент отсутствует дефицит производственных мощностей водозаборных сооружений.</w:t>
      </w:r>
    </w:p>
    <w:p>
      <w:p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r>
        <w:br w:type="page"/>
      </w:r>
    </w:p>
    <w:p>
      <w:pPr>
        <w:pStyle w:val="3TimesNewRoman141"/>
        <w:numPr>
          <w:ilvl w:val="0"/>
          <w:numId w:val="0"/>
        </w:numPr>
        <w:ind w:left="1224" w:hanging="504"/>
        <w:rPr>
          <w:color w:val="000000" w:themeColor="text1"/>
        </w:rPr>
      </w:pPr>
      <w:bookmarkStart w:id="98" w:name="_Toc213940943"/>
      <w:bookmarkStart w:id="99" w:name="_Toc88831174"/>
      <w:r>
        <w:rPr>
          <w:color w:val="000000" w:themeColor="text1"/>
        </w:rPr>
        <w:t>1.3.7. Прогнозные балансы потребления горячей, питьевой, технической воды на срок не менее 10 лет с учетом различных сценариев развития поселений, городских округов,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98"/>
      <w:bookmarkEnd w:id="99"/>
    </w:p>
    <w:p>
      <w:pPr>
        <w:pStyle w:val="E1"/>
        <w:spacing w:lineRule="auto" w:line="276"/>
        <w:jc w:val="both"/>
        <w:rPr>
          <w:color w:val="000000" w:themeColor="text1"/>
        </w:rPr>
      </w:pPr>
      <w:bookmarkStart w:id="100" w:name="_Hlk116305066"/>
      <w:r>
        <w:rPr>
          <w:color w:val="000000" w:themeColor="text1"/>
        </w:rPr>
        <w:t>Прогнозные балансы потребления питьевой и технической воды МО Лазовский муниципальный округ на период до 2035 года рассчитаны на основании расходов питьевой и технической воды, в соответствии со СП 31.13330.2021 "СНиП 2.04.02-84* и СП 30.13330.2020 "СНИП 2.04.01-85* Внутренний водопровод и канализация зданий" (утв. приказом Министерства строительства и жилищно-коммунального хозяйства РФ от 30 декабря 2020 г. N 920/пр), а также исходя из текущего объема потребления воды населением и его динамики с учетом перспективы развития, изменения состава, структуры застройки и ликвидации ветхого жилья.</w:t>
      </w:r>
      <w:bookmarkEnd w:id="100"/>
    </w:p>
    <w:p>
      <w:pPr>
        <w:sectPr>
          <w:footerReference w:type="default" r:id="rId18"/>
          <w:footerReference w:type="first" r:id="rId19"/>
          <w:type w:val="nextPage"/>
          <w:pgSz w:w="11906" w:h="16838"/>
          <w:pgMar w:left="1418" w:right="849" w:header="0" w:top="743" w:footer="709" w:bottom="856" w:gutter="0"/>
          <w:pgNumType w:fmt="decimal"/>
          <w:formProt w:val="false"/>
          <w:titlePg/>
          <w:textDirection w:val="lrTb"/>
          <w:docGrid w:type="default" w:linePitch="360" w:charSpace="8192"/>
        </w:sectPr>
        <w:pStyle w:val="E1"/>
        <w:spacing w:lineRule="auto" w:line="276"/>
        <w:jc w:val="both"/>
        <w:rPr>
          <w:color w:val="000000" w:themeColor="text1"/>
        </w:rPr>
      </w:pPr>
      <w:r>
        <w:rPr>
          <w:color w:val="000000" w:themeColor="text1"/>
        </w:rPr>
      </w:r>
    </w:p>
    <w:p>
      <w:pPr>
        <w:pStyle w:val="E1"/>
        <w:spacing w:lineRule="auto" w:line="276"/>
        <w:rPr>
          <w:color w:val="000000" w:themeColor="text1"/>
        </w:rPr>
      </w:pPr>
      <w:r>
        <w:rPr>
          <w:color w:val="000000" w:themeColor="text1"/>
        </w:rPr>
        <w:t>Общий объем водопотребления в МО Лазовский муниципальный округ на расчетный 2035 г. представлен в таблицах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1.3.7.1 - Прогнозные балансы потребления ХВС</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134"/>
        <w:gridCol w:w="2224"/>
        <w:gridCol w:w="1621"/>
        <w:gridCol w:w="1424"/>
        <w:gridCol w:w="1425"/>
        <w:gridCol w:w="1425"/>
        <w:gridCol w:w="1424"/>
        <w:gridCol w:w="1425"/>
        <w:gridCol w:w="1424"/>
        <w:gridCol w:w="1425"/>
        <w:gridCol w:w="1425"/>
        <w:gridCol w:w="1424"/>
        <w:gridCol w:w="1425"/>
        <w:gridCol w:w="1424"/>
      </w:tblGrid>
      <w:tr>
        <w:trPr/>
        <w:tc>
          <w:tcPr>
            <w:tcW w:w="213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22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показателя</w:t>
            </w:r>
          </w:p>
        </w:tc>
        <w:tc>
          <w:tcPr>
            <w:tcW w:w="1621"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14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c>
          <w:tcPr>
            <w:tcW w:w="14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2028</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2029</w:t>
            </w:r>
          </w:p>
        </w:tc>
        <w:tc>
          <w:tcPr>
            <w:tcW w:w="14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2030</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2031</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2032</w:t>
            </w:r>
          </w:p>
        </w:tc>
        <w:tc>
          <w:tcPr>
            <w:tcW w:w="14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2033</w:t>
            </w:r>
          </w:p>
        </w:tc>
        <w:tc>
          <w:tcPr>
            <w:tcW w:w="142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2034</w:t>
            </w:r>
          </w:p>
        </w:tc>
        <w:tc>
          <w:tcPr>
            <w:tcW w:w="142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2035</w:t>
            </w:r>
          </w:p>
        </w:tc>
      </w:tr>
      <w:tr>
        <w:trPr/>
        <w:tc>
          <w:tcPr>
            <w:tcW w:w="21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6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507,6000</w:t>
            </w:r>
          </w:p>
        </w:tc>
      </w:tr>
      <w:tr>
        <w:trPr/>
        <w:tc>
          <w:tcPr>
            <w:tcW w:w="21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6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20,6450</w:t>
            </w:r>
          </w:p>
        </w:tc>
      </w:tr>
      <w:tr>
        <w:trPr/>
        <w:tc>
          <w:tcPr>
            <w:tcW w:w="21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6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10,0900</w:t>
            </w:r>
          </w:p>
        </w:tc>
      </w:tr>
      <w:tr>
        <w:trPr/>
        <w:tc>
          <w:tcPr>
            <w:tcW w:w="213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6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621"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c>
          <w:tcPr>
            <w:tcW w:w="142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44,8150</w:t>
            </w:r>
          </w:p>
        </w:tc>
      </w:tr>
      <w:tr>
        <w:trPr/>
        <w:tc>
          <w:tcPr>
            <w:tcW w:w="2134"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22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6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5"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13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62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4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5"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c>
          <w:tcPr>
            <w:tcW w:w="142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583,1500</w:t>
            </w:r>
          </w:p>
        </w:tc>
      </w:tr>
    </w:tbl>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1.3.7.2 - Прогнозные балансы потребления ГВС</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3972"/>
        <w:gridCol w:w="3975"/>
        <w:gridCol w:w="1420"/>
        <w:gridCol w:w="1117"/>
        <w:gridCol w:w="1118"/>
        <w:gridCol w:w="1115"/>
        <w:gridCol w:w="1117"/>
        <w:gridCol w:w="1117"/>
        <w:gridCol w:w="1115"/>
        <w:gridCol w:w="1117"/>
        <w:gridCol w:w="1117"/>
        <w:gridCol w:w="1117"/>
        <w:gridCol w:w="1117"/>
        <w:gridCol w:w="1115"/>
      </w:tblGrid>
      <w:tr>
        <w:trPr/>
        <w:tc>
          <w:tcPr>
            <w:tcW w:w="397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397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показателя</w:t>
            </w:r>
          </w:p>
        </w:tc>
        <w:tc>
          <w:tcPr>
            <w:tcW w:w="142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w:t>
            </w:r>
          </w:p>
        </w:tc>
        <w:tc>
          <w:tcPr>
            <w:tcW w:w="1118"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c>
          <w:tcPr>
            <w:tcW w:w="111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2028</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2029</w:t>
            </w:r>
          </w:p>
        </w:tc>
        <w:tc>
          <w:tcPr>
            <w:tcW w:w="111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2030</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2031</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2032</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2033</w:t>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2034</w:t>
            </w:r>
          </w:p>
        </w:tc>
        <w:tc>
          <w:tcPr>
            <w:tcW w:w="111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2035</w:t>
            </w:r>
          </w:p>
        </w:tc>
      </w:tr>
      <w:tr>
        <w:trPr/>
        <w:tc>
          <w:tcPr>
            <w:tcW w:w="397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39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8"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r>
      <w:tr>
        <w:trPr/>
        <w:tc>
          <w:tcPr>
            <w:tcW w:w="397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8"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397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7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8"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5"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397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7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планируемое водопотребление</w:t>
            </w:r>
          </w:p>
        </w:tc>
        <w:tc>
          <w:tcPr>
            <w:tcW w:w="1420"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8"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c>
          <w:tcPr>
            <w:tcW w:w="1115"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36,6570</w:t>
            </w:r>
          </w:p>
        </w:tc>
      </w:tr>
    </w:tbl>
    <w:p>
      <w:pPr>
        <w:sectPr>
          <w:footerReference w:type="default" r:id="rId20"/>
          <w:type w:val="nextPage"/>
          <w:pgSz w:orient="landscape" w:w="23811" w:h="16838"/>
          <w:pgMar w:left="1418" w:right="743" w:header="0" w:top="851" w:footer="709" w:bottom="849" w:gutter="0"/>
          <w:pgNumType w:fmt="decimal"/>
          <w:formProt w:val="false"/>
          <w:textDirection w:val="lrTb"/>
          <w:docGrid w:type="default" w:linePitch="360" w:charSpace="8192"/>
        </w:sectPr>
        <w:pStyle w:val="E1"/>
        <w:spacing w:lineRule="auto" w:line="276"/>
        <w:jc w:val="both"/>
        <w:rPr>
          <w:color w:val="000000" w:themeColor="text1"/>
        </w:rPr>
      </w:pPr>
      <w:r>
        <w:rPr>
          <w:color w:val="000000" w:themeColor="text1"/>
        </w:rPr>
        <w:t>Техническая вода в населенных пунктах муниципального образования отсутствует.</w:t>
      </w:r>
    </w:p>
    <w:p>
      <w:pPr>
        <w:pStyle w:val="3TimesNewRoman141"/>
        <w:numPr>
          <w:ilvl w:val="0"/>
          <w:numId w:val="0"/>
        </w:numPr>
        <w:ind w:left="1224" w:hanging="504"/>
        <w:rPr>
          <w:color w:val="000000" w:themeColor="text1"/>
        </w:rPr>
      </w:pPr>
      <w:bookmarkStart w:id="101" w:name="_Toc213940944"/>
      <w:bookmarkStart w:id="102" w:name="_Toc88831175"/>
      <w:r>
        <w:rPr>
          <w:color w:val="000000" w:themeColor="text1"/>
        </w:rPr>
        <w:t>1.3.8.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101"/>
      <w:bookmarkEnd w:id="102"/>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В МО Лазовский муниципальный округ горячее водоснабжение осуществляется от источников тепловой энергии, указанных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1.3.8.1 - Описание горячего водоснабжения МО</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673"/>
        <w:gridCol w:w="2674"/>
        <w:gridCol w:w="1668"/>
        <w:gridCol w:w="1301"/>
        <w:gridCol w:w="1323"/>
      </w:tblGrid>
      <w:tr>
        <w:trPr/>
        <w:tc>
          <w:tcPr>
            <w:tcW w:w="267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Источник тепловой энергии</w:t>
            </w:r>
          </w:p>
        </w:tc>
        <w:tc>
          <w:tcPr>
            <w:tcW w:w="267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Обслуживает н. п.</w:t>
            </w:r>
          </w:p>
        </w:tc>
        <w:tc>
          <w:tcPr>
            <w:tcW w:w="166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Точек подключения ГВС, ед.</w:t>
            </w:r>
          </w:p>
        </w:tc>
        <w:tc>
          <w:tcPr>
            <w:tcW w:w="2624"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Система теплоснабжения (ГВС)</w:t>
            </w:r>
          </w:p>
        </w:tc>
      </w:tr>
      <w:tr>
        <w:trPr/>
        <w:tc>
          <w:tcPr>
            <w:tcW w:w="267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7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6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301"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закрытая, ед.</w:t>
            </w:r>
          </w:p>
        </w:tc>
        <w:tc>
          <w:tcPr>
            <w:tcW w:w="1323"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открытая, ед.</w:t>
            </w:r>
          </w:p>
        </w:tc>
      </w:tr>
      <w:tr>
        <w:trPr/>
        <w:tc>
          <w:tcPr>
            <w:tcW w:w="9639" w:type="dxa"/>
            <w:gridSpan w:val="5"/>
            <w:tcBorders/>
            <w:shd w:color="auto" w:fill="FFFFF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КГУП «Примтеплоэнерго»</w:t>
            </w:r>
          </w:p>
        </w:tc>
      </w:tr>
      <w:tr>
        <w:trPr/>
        <w:tc>
          <w:tcPr>
            <w:tcW w:w="2673"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№5/1</w:t>
            </w:r>
          </w:p>
        </w:tc>
        <w:tc>
          <w:tcPr>
            <w:tcW w:w="267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1668"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1301"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1323"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t>-</w:t>
            </w:r>
          </w:p>
        </w:tc>
      </w:tr>
      <w:tr>
        <w:trPr/>
        <w:tc>
          <w:tcPr>
            <w:tcW w:w="2673"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№5/2</w:t>
            </w:r>
          </w:p>
        </w:tc>
        <w:tc>
          <w:tcPr>
            <w:tcW w:w="267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1668"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301"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32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r>
    </w:tbl>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103" w:name="_Toc213940945"/>
      <w:bookmarkStart w:id="104" w:name="_Toc88831176"/>
      <w:bookmarkStart w:id="105" w:name="_Toc524593181"/>
      <w:r>
        <w:rPr>
          <w:color w:val="000000" w:themeColor="text1"/>
        </w:rPr>
        <w:t>1.3.9. Сведения о фактическом и ожидаемом потреблении горячей, питьевой и технической воды (годовое, среднесуточное, максимальное суточное)</w:t>
      </w:r>
      <w:bookmarkEnd w:id="103"/>
      <w:bookmarkEnd w:id="104"/>
      <w:bookmarkEnd w:id="105"/>
    </w:p>
    <w:p>
      <w:pPr>
        <w:pStyle w:val="E1"/>
        <w:spacing w:lineRule="auto" w:line="276" w:before="0" w:after="0"/>
        <w:jc w:val="both"/>
        <w:rPr>
          <w:color w:val="000000" w:themeColor="text1"/>
        </w:rPr>
      </w:pPr>
      <w:r>
        <w:rPr>
          <w:color w:val="000000" w:themeColor="text1"/>
        </w:rPr>
        <w:t>Сведения о фактическом и ожидаемом водопотреблении на хозяйственно-питьевые нужды представлены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1.3.9.1 - Сведения о фактическом и ожидаемом водопотреблении</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769"/>
        <w:gridCol w:w="1697"/>
        <w:gridCol w:w="958"/>
        <w:gridCol w:w="1040"/>
        <w:gridCol w:w="1088"/>
        <w:gridCol w:w="958"/>
        <w:gridCol w:w="1040"/>
        <w:gridCol w:w="1087"/>
      </w:tblGrid>
      <w:tr>
        <w:trPr>
          <w:tblHeader w:val="true"/>
        </w:trPr>
        <w:tc>
          <w:tcPr>
            <w:tcW w:w="176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169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Тип водоснабжения</w:t>
            </w:r>
          </w:p>
        </w:tc>
        <w:tc>
          <w:tcPr>
            <w:tcW w:w="3086"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Отчетный 2024г.</w:t>
            </w:r>
          </w:p>
        </w:tc>
        <w:tc>
          <w:tcPr>
            <w:tcW w:w="3085"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Расчетный 2035г.</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958"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 м3/год</w:t>
            </w:r>
          </w:p>
        </w:tc>
        <w:tc>
          <w:tcPr>
            <w:tcW w:w="104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 (max сут.)</w:t>
            </w:r>
          </w:p>
        </w:tc>
        <w:tc>
          <w:tcPr>
            <w:tcW w:w="1088"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 (ср.сут.)</w:t>
            </w:r>
          </w:p>
        </w:tc>
        <w:tc>
          <w:tcPr>
            <w:tcW w:w="958"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 м3/год</w:t>
            </w:r>
          </w:p>
        </w:tc>
        <w:tc>
          <w:tcPr>
            <w:tcW w:w="104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 (max сут.)</w:t>
            </w:r>
          </w:p>
        </w:tc>
        <w:tc>
          <w:tcPr>
            <w:tcW w:w="108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м3/сут, (ср.сут.)</w:t>
            </w:r>
          </w:p>
        </w:tc>
      </w:tr>
      <w:tr>
        <w:trPr/>
        <w:tc>
          <w:tcPr>
            <w:tcW w:w="176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1599,29</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1390,68</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1599,29</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1390,68</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36,66</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115,49</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100,43</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36,66</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115,49</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100,43</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20,65</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65,05</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56,56</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20,65</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65,05</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56,56</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31,79</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27,64</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31,79</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27,64</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41,90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132,00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114,78</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44,82</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141,20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122,78</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r>
        <w:trPr/>
        <w:tc>
          <w:tcPr>
            <w:tcW w:w="1769"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169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580,23</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1828,12</w:t>
            </w:r>
          </w:p>
        </w:tc>
        <w:tc>
          <w:tcPr>
            <w:tcW w:w="108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1589,67</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583,15</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1837,32</w:t>
            </w:r>
          </w:p>
        </w:tc>
        <w:tc>
          <w:tcPr>
            <w:tcW w:w="108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1597,67</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36,66</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115,49</w:t>
            </w:r>
          </w:p>
        </w:tc>
        <w:tc>
          <w:tcPr>
            <w:tcW w:w="108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100,43</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36,66</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115,49</w:t>
            </w:r>
          </w:p>
        </w:tc>
        <w:tc>
          <w:tcPr>
            <w:tcW w:w="108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100,43</w:t>
            </w:r>
          </w:p>
        </w:tc>
      </w:tr>
      <w:tr>
        <w:trPr/>
        <w:tc>
          <w:tcPr>
            <w:tcW w:w="176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69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958"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40"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c>
          <w:tcPr>
            <w:tcW w:w="108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w:t>
            </w:r>
          </w:p>
        </w:tc>
      </w:tr>
    </w:tbl>
    <w:p>
      <w:pPr>
        <w:pStyle w:val="E1"/>
        <w:tabs>
          <w:tab w:val="clear" w:pos="709"/>
          <w:tab w:val="left" w:pos="2294" w:leader="none"/>
        </w:tabs>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06" w:name="_Toc213940946"/>
      <w:bookmarkStart w:id="107" w:name="_Toc88831177"/>
      <w:bookmarkStart w:id="108" w:name="_Toc524593182"/>
      <w:r>
        <w:rPr>
          <w:color w:val="000000" w:themeColor="text1"/>
        </w:rPr>
        <w:t>1.3.10. Описание территориальной структуры потребления горячей, питьевой и технической воды, которую следует определять по отчетам организаций, осуществляющих водоснабжение, с разбивкой по технологическим зонам</w:t>
      </w:r>
      <w:bookmarkEnd w:id="106"/>
      <w:bookmarkEnd w:id="107"/>
      <w:bookmarkEnd w:id="108"/>
    </w:p>
    <w:p>
      <w:pPr>
        <w:pStyle w:val="E1"/>
        <w:spacing w:lineRule="auto" w:line="276" w:before="0" w:after="0"/>
        <w:jc w:val="both"/>
        <w:rPr>
          <w:color w:val="000000" w:themeColor="text1"/>
        </w:rPr>
      </w:pPr>
      <w:r>
        <w:rPr>
          <w:color w:val="000000" w:themeColor="text1"/>
        </w:rPr>
        <w:t>Баланс территориальной структуры водопотребления в муниципальном образовании Лазовский муниципальный округ с разбивкой по технологическим зонам за отчетный 2024 год представлен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1.3.10.1 - Описание территориальной структуры водопотребления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599"/>
        <w:gridCol w:w="2600"/>
        <w:gridCol w:w="1421"/>
        <w:gridCol w:w="1117"/>
        <w:gridCol w:w="1006"/>
        <w:gridCol w:w="895"/>
      </w:tblGrid>
      <w:tr>
        <w:trPr>
          <w:tblHeader w:val="true"/>
        </w:trPr>
        <w:tc>
          <w:tcPr>
            <w:tcW w:w="259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технологической зоны</w:t>
            </w:r>
          </w:p>
        </w:tc>
        <w:tc>
          <w:tcPr>
            <w:tcW w:w="260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xml:space="preserve">Показатель </w:t>
            </w:r>
          </w:p>
        </w:tc>
        <w:tc>
          <w:tcPr>
            <w:tcW w:w="142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301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2024 год</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42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1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0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9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пгт. Преображение</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№5/1</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36,657</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Котельная №5/2</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1006"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Валентин</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Глазковка</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9638" w:type="dxa"/>
            <w:gridSpan w:val="6"/>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Лазо</w:t>
            </w:r>
          </w:p>
        </w:tc>
      </w:tr>
      <w:tr>
        <w:trPr/>
        <w:tc>
          <w:tcPr>
            <w:tcW w:w="9638" w:type="dxa"/>
            <w:gridSpan w:val="6"/>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21,695</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5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60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117"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89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pStyle w:val="E1"/>
        <w:spacing w:lineRule="auto" w:line="276"/>
        <w:ind w:hanging="0"/>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09" w:name="_Toc213940947"/>
      <w:bookmarkStart w:id="110" w:name="_Toc88831178"/>
      <w:bookmarkStart w:id="111" w:name="_Toc524593183"/>
      <w:r>
        <w:rPr>
          <w:color w:val="000000" w:themeColor="text1"/>
        </w:rPr>
        <w:t>1.3.11.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и технической воды с учетом данных о перспективном потреблении горячей, питьевой и технической воды абонентами</w:t>
      </w:r>
      <w:bookmarkEnd w:id="109"/>
      <w:bookmarkEnd w:id="110"/>
      <w:bookmarkEnd w:id="111"/>
    </w:p>
    <w:p>
      <w:pPr>
        <w:pStyle w:val="E1"/>
        <w:spacing w:lineRule="auto" w:line="276"/>
        <w:jc w:val="both"/>
        <w:rPr>
          <w:color w:val="000000" w:themeColor="text1"/>
        </w:rPr>
      </w:pPr>
      <w:r>
        <w:rPr>
          <w:color w:val="000000" w:themeColor="text1"/>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представлен в разделе 1.3.7.</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12" w:name="_Toc213940948"/>
      <w:bookmarkStart w:id="113" w:name="_Toc88831179"/>
      <w:bookmarkStart w:id="114" w:name="_Toc75602823"/>
      <w:r>
        <w:rPr>
          <w:color w:val="000000" w:themeColor="text1"/>
        </w:rPr>
        <w:t>1.3.12. Сведения о фактических и планируемых потерях горячей, питьевой и технической воды при ее транспортировке (годовые, среднесуточные значения)</w:t>
      </w:r>
      <w:bookmarkEnd w:id="112"/>
      <w:bookmarkEnd w:id="113"/>
      <w:bookmarkEnd w:id="114"/>
    </w:p>
    <w:p>
      <w:pPr>
        <w:pStyle w:val="E1"/>
        <w:spacing w:lineRule="auto" w:line="276"/>
        <w:jc w:val="both"/>
        <w:rPr>
          <w:color w:val="000000" w:themeColor="text1"/>
          <w:kern w:val="2"/>
          <w:lang w:eastAsia="hi-IN" w:bidi="hi-IN"/>
        </w:rPr>
      </w:pPr>
      <w:r>
        <w:rPr>
          <w:color w:val="000000" w:themeColor="text1"/>
          <w:kern w:val="2"/>
          <w:lang w:eastAsia="hi-IN" w:bidi="hi-IN"/>
        </w:rPr>
        <w:t>Потери воды при транспортировке держатся примерно на одном уровне, имея тенденцию к снижению на сетях, где проводились замены ветхих участков трубопроводов, и к повышению на сетях, где таких ремонтов не проводилось. Для сокращения и устранения непроизводительных затрат и потерь воды ежемесячно производится анализ структуры, расчетным путем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Наибольшую сложность при выявлении аварийности представляет определение размера скрытых утечек воды из водопроводной сети. Эти величины зависят от состояния водопроводной сети, возраста и материала труб, грунтовых и климатических условий и ряда других местных условий.</w:t>
      </w:r>
    </w:p>
    <w:p>
      <w:pPr>
        <w:pStyle w:val="Normal"/>
        <w:jc w:val="left"/>
        <w:rPr>
          <w:rFonts w:ascii="Times New Roman" w:hAnsi="Times New Roman" w:eastAsia="Calibri"/>
          <w:color w:val="000000" w:themeColor="text1"/>
          <w:kern w:val="2"/>
          <w:sz w:val="24"/>
          <w:lang w:eastAsia="hi-IN" w:bidi="hi-IN"/>
        </w:rPr>
      </w:pPr>
      <w:r>
        <w:rPr>
          <w:rFonts w:eastAsia="Calibri" w:ascii="Times New Roman" w:hAnsi="Times New Roman"/>
          <w:color w:val="000000" w:themeColor="text1"/>
          <w:kern w:val="2"/>
          <w:sz w:val="24"/>
          <w:lang w:eastAsia="hi-IN" w:bidi="hi-IN"/>
        </w:rPr>
      </w:r>
      <w:r>
        <w:br w:type="page"/>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1.3.12.1 - Потери воды при транспортировке</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316"/>
        <w:gridCol w:w="1849"/>
        <w:gridCol w:w="1364"/>
        <w:gridCol w:w="1286"/>
        <w:gridCol w:w="1412"/>
        <w:gridCol w:w="1411"/>
      </w:tblGrid>
      <w:tr>
        <w:trPr/>
        <w:tc>
          <w:tcPr>
            <w:tcW w:w="231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Название РСО</w:t>
            </w:r>
          </w:p>
        </w:tc>
        <w:tc>
          <w:tcPr>
            <w:tcW w:w="184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Тип водоснабжения</w:t>
            </w:r>
          </w:p>
        </w:tc>
        <w:tc>
          <w:tcPr>
            <w:tcW w:w="2650"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Отчетный 2024г.</w:t>
            </w:r>
          </w:p>
        </w:tc>
        <w:tc>
          <w:tcPr>
            <w:tcW w:w="2823"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Расчетный 2035г.</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364"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потери в сетях, тыс. м3/год</w:t>
            </w:r>
          </w:p>
        </w:tc>
        <w:tc>
          <w:tcPr>
            <w:tcW w:w="1286"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потери в сетях, м3/сут, (ср.сут.)</w:t>
            </w:r>
          </w:p>
        </w:tc>
        <w:tc>
          <w:tcPr>
            <w:tcW w:w="1412"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потери в сетях, тыс. м3/год</w:t>
            </w:r>
          </w:p>
        </w:tc>
        <w:tc>
          <w:tcPr>
            <w:tcW w:w="1411"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потери в сетях, м3/сут, (ср.сут.)</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19,644</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1600,822</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«Примтеплоэнерго»</w:t>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136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184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136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28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19,644</w:t>
            </w:r>
          </w:p>
        </w:tc>
        <w:tc>
          <w:tcPr>
            <w:tcW w:w="141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41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1600,822</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136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31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849"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Тех-кая</w:t>
            </w:r>
          </w:p>
        </w:tc>
        <w:tc>
          <w:tcPr>
            <w:tcW w:w="136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286"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411"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15" w:name="_Toc213940949"/>
      <w:bookmarkStart w:id="116" w:name="_Toc88831180"/>
      <w:bookmarkStart w:id="117" w:name="_Toc524593185"/>
      <w:r>
        <w:rPr>
          <w:color w:val="000000" w:themeColor="text1"/>
        </w:rPr>
        <w:t>1.3.13. Перспективные балансы водоснабжения и водоотведения (общий - баланс подачи и реализации горячей, питьевой и технической воды, территориальный - баланс подачи питьевой и технической воды по технологическим зонам водоснабжения, структурный - баланс реализации горячей, питьевой и технической воды по группам абонентов)</w:t>
      </w:r>
      <w:bookmarkEnd w:id="115"/>
      <w:bookmarkEnd w:id="116"/>
      <w:bookmarkEnd w:id="117"/>
    </w:p>
    <w:p>
      <w:pPr>
        <w:pStyle w:val="ListParagraph"/>
        <w:ind w:left="0" w:firstLine="709"/>
        <w:jc w:val="both"/>
        <w:rPr>
          <w:rFonts w:eastAsia="Calibri"/>
          <w:bCs/>
          <w:i/>
          <w:i/>
          <w:color w:val="000000" w:themeColor="text1"/>
        </w:rPr>
      </w:pPr>
      <w:r>
        <w:rPr>
          <w:rFonts w:eastAsia="Calibri"/>
          <w:bCs/>
          <w:color w:val="000000" w:themeColor="text1"/>
        </w:rPr>
        <w:t xml:space="preserve">Перспективный баланс на </w:t>
      </w:r>
      <w:r>
        <w:rPr>
          <w:color w:val="000000" w:themeColor="text1"/>
        </w:rPr>
        <w:t>2035</w:t>
      </w:r>
      <w:r>
        <w:rPr>
          <w:rFonts w:eastAsia="Calibri"/>
          <w:bCs/>
          <w:color w:val="000000" w:themeColor="text1"/>
        </w:rPr>
        <w:t xml:space="preserve"> г. для муниципального образования </w:t>
      </w:r>
      <w:r>
        <w:rPr>
          <w:color w:val="000000" w:themeColor="text1"/>
        </w:rPr>
        <w:t>Лазовский муниципальный округ</w:t>
      </w:r>
      <w:r>
        <w:rPr>
          <w:rFonts w:eastAsia="Calibri"/>
          <w:bCs/>
          <w:color w:val="000000" w:themeColor="text1"/>
        </w:rPr>
        <w:t xml:space="preserve"> по группам абонентов представлен в таблице 1.3.3.1.</w:t>
      </w:r>
    </w:p>
    <w:p>
      <w:pPr>
        <w:pStyle w:val="ListParagraph"/>
        <w:ind w:left="0" w:firstLine="709"/>
        <w:jc w:val="both"/>
        <w:rPr>
          <w:rFonts w:eastAsia="Calibri"/>
          <w:bCs/>
          <w:color w:val="000000" w:themeColor="text1"/>
        </w:rPr>
      </w:pPr>
      <w:r>
        <w:rPr>
          <w:rFonts w:eastAsia="Calibri"/>
          <w:bCs/>
          <w:color w:val="000000" w:themeColor="text1"/>
        </w:rPr>
        <w:t>Общий баланс представлен в разделе 1.3.1. в таблице 1.3.1.1.</w:t>
      </w:r>
    </w:p>
    <w:p>
      <w:pPr>
        <w:pStyle w:val="ListParagraph"/>
        <w:ind w:left="0" w:firstLine="709"/>
        <w:jc w:val="both"/>
        <w:rPr>
          <w:rFonts w:eastAsia="Calibri"/>
          <w:bCs/>
          <w:color w:val="000000" w:themeColor="text1"/>
        </w:rPr>
      </w:pPr>
      <w:r>
        <w:rPr>
          <w:rFonts w:eastAsia="Calibri"/>
          <w:bCs/>
          <w:color w:val="000000" w:themeColor="text1"/>
        </w:rPr>
        <w:t>Территориальный и структурный балансы представлены в разделе 1.3.2. в таблицах 1.3.2.1 и 1.3.2.2.</w:t>
      </w:r>
    </w:p>
    <w:p>
      <w:pPr>
        <w:pStyle w:val="Style37"/>
        <w:spacing w:lineRule="auto" w:line="276"/>
        <w:ind w:left="0" w:right="284" w:hanging="0"/>
        <w:jc w:val="both"/>
        <w:rPr>
          <w:color w:val="000000" w:themeColor="text1"/>
        </w:rPr>
      </w:pPr>
      <w:r>
        <w:rPr>
          <w:color w:val="000000" w:themeColor="text1"/>
        </w:rPr>
      </w:r>
      <w:bookmarkStart w:id="118" w:name="_Toc524593186"/>
      <w:bookmarkStart w:id="119" w:name="_Toc524593186"/>
    </w:p>
    <w:p>
      <w:pPr>
        <w:pStyle w:val="3TimesNewRoman141"/>
        <w:numPr>
          <w:ilvl w:val="0"/>
          <w:numId w:val="0"/>
        </w:numPr>
        <w:ind w:left="1224" w:hanging="504"/>
        <w:rPr>
          <w:color w:val="000000" w:themeColor="text1"/>
        </w:rPr>
      </w:pPr>
      <w:bookmarkStart w:id="120" w:name="_Toc524593186"/>
      <w:bookmarkStart w:id="121" w:name="_Toc213940950"/>
      <w:bookmarkStart w:id="122" w:name="_Toc88831181"/>
      <w:r>
        <w:rPr>
          <w:color w:val="000000" w:themeColor="text1"/>
        </w:rPr>
        <w:t>1.3.14. Расчет требуемой мощности водозаборных сооружений исходя из данных о перспективном потреблении горячей, питьевой и технической воды и величины потерь горячей, питьевой и технической воды при ее транспортировке с указанием требуемых объемов подачи и потребления горячей, питьевой и технической воды, дефицита (резерва) мощностей по технологическим зонам с разбивкой по годам</w:t>
      </w:r>
      <w:bookmarkEnd w:id="120"/>
      <w:bookmarkEnd w:id="121"/>
      <w:bookmarkEnd w:id="122"/>
    </w:p>
    <w:p>
      <w:pPr>
        <w:sectPr>
          <w:footerReference w:type="default" r:id="rId21"/>
          <w:footerReference w:type="first" r:id="rId22"/>
          <w:type w:val="nextPage"/>
          <w:pgSz w:w="11906" w:h="16838"/>
          <w:pgMar w:left="1418" w:right="849" w:header="0" w:top="743" w:footer="709" w:bottom="856" w:gutter="0"/>
          <w:pgNumType w:fmt="decimal"/>
          <w:formProt w:val="false"/>
          <w:titlePg/>
          <w:textDirection w:val="lrTb"/>
          <w:docGrid w:type="default" w:linePitch="360" w:charSpace="8192"/>
        </w:sectPr>
        <w:pStyle w:val="E1"/>
        <w:spacing w:lineRule="auto" w:line="276"/>
        <w:jc w:val="both"/>
        <w:rPr>
          <w:color w:val="000000" w:themeColor="text1"/>
        </w:rPr>
      </w:pPr>
      <w:r>
        <w:rPr>
          <w:color w:val="000000" w:themeColor="text1"/>
        </w:rPr>
        <w:t>Расчет требуемой мощности водозаборных сооружений представлен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1.3.14.1 - Требуемая перспективная мощность водозаборных сооружений</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2714"/>
        <w:gridCol w:w="2717"/>
        <w:gridCol w:w="1421"/>
        <w:gridCol w:w="1336"/>
        <w:gridCol w:w="1334"/>
        <w:gridCol w:w="1335"/>
        <w:gridCol w:w="1336"/>
        <w:gridCol w:w="1336"/>
        <w:gridCol w:w="1336"/>
        <w:gridCol w:w="1335"/>
        <w:gridCol w:w="1336"/>
        <w:gridCol w:w="1336"/>
        <w:gridCol w:w="1335"/>
        <w:gridCol w:w="1336"/>
      </w:tblGrid>
      <w:tr>
        <w:trPr>
          <w:tblHeader w:val="true"/>
        </w:trPr>
        <w:tc>
          <w:tcPr>
            <w:tcW w:w="271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водозаборного сооружения</w:t>
            </w:r>
          </w:p>
        </w:tc>
        <w:tc>
          <w:tcPr>
            <w:tcW w:w="27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Показатель</w:t>
            </w:r>
          </w:p>
        </w:tc>
        <w:tc>
          <w:tcPr>
            <w:tcW w:w="1421"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Ед. изм.</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w:t>
            </w:r>
          </w:p>
        </w:tc>
        <w:tc>
          <w:tcPr>
            <w:tcW w:w="133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c>
          <w:tcPr>
            <w:tcW w:w="13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2028</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2029</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2030</w:t>
            </w:r>
          </w:p>
        </w:tc>
        <w:tc>
          <w:tcPr>
            <w:tcW w:w="13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2031</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2032</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2033</w:t>
            </w:r>
          </w:p>
        </w:tc>
        <w:tc>
          <w:tcPr>
            <w:tcW w:w="13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2034</w:t>
            </w:r>
          </w:p>
        </w:tc>
        <w:tc>
          <w:tcPr>
            <w:tcW w:w="13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2035</w:t>
            </w:r>
          </w:p>
        </w:tc>
      </w:tr>
      <w:tr>
        <w:trPr/>
        <w:tc>
          <w:tcPr>
            <w:tcW w:w="21543" w:type="dxa"/>
            <w:gridSpan w:val="14"/>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пгт. Преображение</w:t>
            </w:r>
          </w:p>
        </w:tc>
      </w:tr>
      <w:tr>
        <w:trPr/>
        <w:tc>
          <w:tcPr>
            <w:tcW w:w="21543" w:type="dxa"/>
            <w:gridSpan w:val="14"/>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7,170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584,300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23,720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24528,000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538,490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1143,900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23989,510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23384,100</w:t>
            </w:r>
          </w:p>
        </w:tc>
      </w:tr>
      <w:tr>
        <w:trPr/>
        <w:tc>
          <w:tcPr>
            <w:tcW w:w="21543" w:type="dxa"/>
            <w:gridSpan w:val="14"/>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Валентин</w:t>
            </w:r>
          </w:p>
        </w:tc>
      </w:tr>
      <w:tr>
        <w:trPr/>
        <w:tc>
          <w:tcPr>
            <w:tcW w:w="21543" w:type="dxa"/>
            <w:gridSpan w:val="14"/>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№1057</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9,235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78,365</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№41</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81,145</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№1711</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4,955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82,645</w:t>
            </w:r>
          </w:p>
        </w:tc>
      </w:tr>
      <w:tr>
        <w:trPr/>
        <w:tc>
          <w:tcPr>
            <w:tcW w:w="21543" w:type="dxa"/>
            <w:gridSpan w:val="14"/>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Глазковка</w:t>
            </w:r>
          </w:p>
        </w:tc>
      </w:tr>
      <w:tr>
        <w:trPr/>
        <w:tc>
          <w:tcPr>
            <w:tcW w:w="21543" w:type="dxa"/>
            <w:gridSpan w:val="14"/>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№18-260</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77,510</w:t>
            </w:r>
          </w:p>
        </w:tc>
      </w:tr>
      <w:tr>
        <w:trPr/>
        <w:tc>
          <w:tcPr>
            <w:tcW w:w="21543" w:type="dxa"/>
            <w:gridSpan w:val="14"/>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с. Лазо</w:t>
            </w:r>
          </w:p>
        </w:tc>
      </w:tr>
      <w:tr>
        <w:trPr/>
        <w:tc>
          <w:tcPr>
            <w:tcW w:w="21543" w:type="dxa"/>
            <w:gridSpan w:val="14"/>
            <w:tcBorders/>
            <w:shd w:color="auto" w:fill="F2F2F2"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№720</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24,615</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62,985</w:t>
            </w:r>
          </w:p>
        </w:tc>
      </w:tr>
      <w:tr>
        <w:trPr/>
        <w:tc>
          <w:tcPr>
            <w:tcW w:w="2714"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Скважина №1428</w:t>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потребление</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потери в сети</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расход на соб. нужды</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  необходимо произвести  (поднять)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текущая производительность насосного оборудования</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87,600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требуемая мощность</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20,200</w:t>
            </w:r>
          </w:p>
        </w:tc>
      </w:tr>
      <w:tr>
        <w:trPr/>
        <w:tc>
          <w:tcPr>
            <w:tcW w:w="271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7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Вывод: резерв/дефицит</w:t>
            </w:r>
          </w:p>
        </w:tc>
        <w:tc>
          <w:tcPr>
            <w:tcW w:w="142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тыс.м3/год</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c>
          <w:tcPr>
            <w:tcW w:w="13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67,400</w:t>
            </w:r>
          </w:p>
        </w:tc>
      </w:tr>
    </w:tbl>
    <w:p>
      <w:pPr>
        <w:sectPr>
          <w:footerReference w:type="default" r:id="rId23"/>
          <w:footerReference w:type="first" r:id="rId24"/>
          <w:type w:val="nextPage"/>
          <w:pgSz w:orient="landscape" w:w="23811" w:h="16838"/>
          <w:pgMar w:left="1418" w:right="849" w:header="0" w:top="743" w:footer="709" w:bottom="856" w:gutter="0"/>
          <w:pgNumType w:fmt="decimal"/>
          <w:formProt w:val="false"/>
          <w:titlePg/>
          <w:textDirection w:val="lrTb"/>
          <w:docGrid w:type="default" w:linePitch="360" w:charSpace="8192"/>
        </w:sectPr>
      </w:pPr>
    </w:p>
    <w:p>
      <w:pPr>
        <w:pStyle w:val="3TimesNewRoman141"/>
        <w:numPr>
          <w:ilvl w:val="0"/>
          <w:numId w:val="0"/>
        </w:numPr>
        <w:ind w:left="1224" w:hanging="504"/>
        <w:rPr>
          <w:color w:val="000000" w:themeColor="text1"/>
        </w:rPr>
      </w:pPr>
      <w:bookmarkStart w:id="123" w:name="_Toc213940951"/>
      <w:bookmarkStart w:id="124" w:name="_Toc88831182"/>
      <w:r>
        <w:rPr>
          <w:color w:val="000000" w:themeColor="text1"/>
        </w:rPr>
        <w:t>1.3.15. Наименование организации, которая наделена статусом гарантирующей организации</w:t>
      </w:r>
      <w:bookmarkEnd w:id="123"/>
      <w:bookmarkEnd w:id="124"/>
    </w:p>
    <w:p>
      <w:pPr>
        <w:pStyle w:val="E1"/>
        <w:spacing w:lineRule="auto" w:line="276"/>
        <w:jc w:val="both"/>
        <w:rPr>
          <w:color w:val="000000" w:themeColor="text1"/>
        </w:rPr>
      </w:pPr>
      <w:r>
        <w:rPr>
          <w:color w:val="000000" w:themeColor="text1"/>
        </w:rPr>
        <w:t>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поселения, городского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 (п. 4 ст. 14 Федерального закона № 416-ФЗ).</w:t>
      </w:r>
    </w:p>
    <w:p>
      <w:pPr>
        <w:pStyle w:val="E1"/>
        <w:spacing w:lineRule="auto" w:line="276"/>
        <w:jc w:val="both"/>
        <w:rPr>
          <w:color w:val="000000" w:themeColor="text1"/>
        </w:rPr>
      </w:pPr>
      <w:r>
        <w:rPr>
          <w:color w:val="000000" w:themeColor="text1"/>
        </w:rPr>
        <w:t>В соответствии со статьей 8 Федерального закона от 07.12.2011 № 416-ФЗ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единой гарантирующей организации.</w:t>
      </w:r>
    </w:p>
    <w:p>
      <w:pPr>
        <w:pStyle w:val="E1"/>
        <w:spacing w:lineRule="auto" w:line="276"/>
        <w:jc w:val="both"/>
        <w:rPr>
          <w:color w:val="000000" w:themeColor="text1"/>
        </w:rPr>
      </w:pPr>
      <w:r>
        <w:rPr>
          <w:color w:val="000000" w:themeColor="text1"/>
        </w:rPr>
        <w:t>Организация, осуществляющая водоснабжение и эксплуатирующая водопроводные сети, наделяется статусом гарантирующей организации, если к водопроводным сетям этой организации присоединено наибольшее количество абонентов из всех организаций, осуществляющих водоснабжение.</w:t>
      </w:r>
    </w:p>
    <w:p>
      <w:pPr>
        <w:pStyle w:val="E1"/>
        <w:spacing w:lineRule="auto" w:line="276"/>
        <w:jc w:val="both"/>
        <w:rPr>
          <w:color w:val="000000" w:themeColor="text1"/>
        </w:rPr>
      </w:pPr>
      <w:r>
        <w:rPr>
          <w:color w:val="000000" w:themeColor="text1"/>
        </w:rPr>
        <w:t>Органы местного самоуправления поселений, городских округов для каждой централизованной системы водоснабжения определяют гарантирующую организацию и устанавливают зоны её деятельности.</w:t>
      </w:r>
    </w:p>
    <w:p>
      <w:pPr>
        <w:pStyle w:val="E1"/>
        <w:spacing w:lineRule="auto" w:line="276"/>
        <w:jc w:val="both"/>
        <w:rPr>
          <w:color w:val="000000" w:themeColor="text1"/>
        </w:rPr>
      </w:pPr>
      <w:r>
        <w:rPr>
          <w:color w:val="000000" w:themeColor="text1"/>
        </w:rPr>
        <w:t xml:space="preserve">На территории муниципального образования гарантирующая организация отсутствует. </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25" w:name="_Toc213940952"/>
      <w:bookmarkStart w:id="126" w:name="_Toc88831183"/>
      <w:r>
        <w:rPr>
          <w:color w:val="000000" w:themeColor="text1"/>
        </w:rPr>
        <w:t>1.4. ПРЕДЛОЖЕНИЯ ПО СТРОИТЕЛЬСТВУ, РЕКОНСТРУКЦИИ И МОДЕРНИЗАЦИИ ОБЪЕКТОВ ЦЕНТРАЛИЗОВАННЫХ СИСТЕМ ВОДОСНАБЖЕНИЯ</w:t>
      </w:r>
      <w:bookmarkEnd w:id="125"/>
      <w:bookmarkEnd w:id="126"/>
    </w:p>
    <w:p>
      <w:pPr>
        <w:pStyle w:val="3TimesNewRoman141"/>
        <w:numPr>
          <w:ilvl w:val="0"/>
          <w:numId w:val="0"/>
        </w:numPr>
        <w:ind w:left="1224" w:hanging="504"/>
        <w:rPr>
          <w:color w:val="000000" w:themeColor="text1"/>
        </w:rPr>
      </w:pPr>
      <w:bookmarkStart w:id="127" w:name="_Toc213940953"/>
      <w:bookmarkStart w:id="128" w:name="_Toc88831184"/>
      <w:r>
        <w:rPr>
          <w:color w:val="000000" w:themeColor="text1"/>
        </w:rPr>
        <w:t>1.4.1. Перечень основных мероприятий по реализации схем водоснабжения с разбивкой по годам</w:t>
      </w:r>
      <w:bookmarkEnd w:id="127"/>
      <w:bookmarkEnd w:id="128"/>
    </w:p>
    <w:p>
      <w:pPr>
        <w:pStyle w:val="E1"/>
        <w:spacing w:lineRule="auto" w:line="276"/>
        <w:jc w:val="both"/>
        <w:rPr>
          <w:color w:val="000000" w:themeColor="text1"/>
        </w:rPr>
      </w:pPr>
      <w:r>
        <w:rPr>
          <w:color w:val="000000" w:themeColor="text1"/>
        </w:rPr>
        <w:t>Разбивка по годам мероприятий по реализации схем водоснабжения для МО Лазовский муниципальный округ указана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1.4.1.1 - Перечень мероприятий</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443"/>
        <w:gridCol w:w="3023"/>
        <w:gridCol w:w="3572"/>
        <w:gridCol w:w="2600"/>
      </w:tblGrid>
      <w:tr>
        <w:trPr>
          <w:tblHeader w:val="true"/>
        </w:trPr>
        <w:tc>
          <w:tcPr>
            <w:tcW w:w="443"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3023"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сооружения</w:t>
            </w:r>
          </w:p>
        </w:tc>
        <w:tc>
          <w:tcPr>
            <w:tcW w:w="3572"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мероприятия</w:t>
            </w:r>
          </w:p>
        </w:tc>
        <w:tc>
          <w:tcPr>
            <w:tcW w:w="2600"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Срок</w:t>
              <w:br/>
              <w:t>реализации,</w:t>
              <w:br/>
              <w:t>гг.</w:t>
            </w:r>
          </w:p>
        </w:tc>
      </w:tr>
      <w:tr>
        <w:trPr/>
        <w:tc>
          <w:tcPr>
            <w:tcW w:w="9638" w:type="dxa"/>
            <w:gridSpan w:val="4"/>
            <w:tcBorders>
              <w:bottom w:val="nil"/>
            </w:tcBorders>
            <w:shd w:color="auto" w:fill="DBE5F1"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i/>
                <w:color w:val="000000" w:themeColor="text1"/>
                <w:kern w:val="0"/>
                <w:sz w:val="20"/>
                <w:szCs w:val="22"/>
                <w:lang w:val="ru-RU" w:eastAsia="ru-RU" w:bidi="ar-SA"/>
              </w:rPr>
              <w:t>КГУП «Приморский Водоканал»</w:t>
            </w:r>
          </w:p>
        </w:tc>
      </w:tr>
      <w:tr>
        <w:trPr/>
        <w:tc>
          <w:tcPr>
            <w:tcW w:w="9638" w:type="dxa"/>
            <w:gridSpan w:val="4"/>
            <w:tcBorders/>
            <w:shd w:color="auto" w:fill="FFFFFF" w:themeFill="background1" w:val="clear"/>
            <w:tcMar>
              <w:top w:w="40" w:type="dxa"/>
              <w:left w:w="160" w:type="dxa"/>
              <w:bottom w:w="40" w:type="dxa"/>
            </w:tcMar>
            <w:vAlign w:val="center"/>
          </w:tcPr>
          <w:p>
            <w:pPr>
              <w:pStyle w:val="Normal"/>
              <w:widowControl/>
              <w:spacing w:before="0" w:after="0"/>
              <w:jc w:val="left"/>
              <w:rPr>
                <w:rFonts w:ascii="Times New Roman" w:hAnsi="Times New Roman" w:cs="Times New Roman"/>
                <w:i/>
                <w:i/>
                <w:color w:val="000000" w:themeColor="text1"/>
                <w:szCs w:val="22"/>
              </w:rPr>
            </w:pPr>
            <w:r>
              <w:rPr>
                <w:rFonts w:eastAsia="Times New Roman" w:cs="Times New Roman" w:ascii="Times New Roman" w:hAnsi="Times New Roman"/>
                <w:i/>
                <w:color w:val="000000" w:themeColor="text1"/>
                <w:kern w:val="0"/>
                <w:sz w:val="20"/>
                <w:szCs w:val="22"/>
                <w:lang w:val="ru-RU" w:eastAsia="ru-RU" w:bidi="ar-SA"/>
              </w:rPr>
              <w:t>Техническое обследование</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t>-</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Проведения технического обследования централизованной системы водоснабжения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9638" w:type="dxa"/>
            <w:gridSpan w:val="4"/>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i/>
                <w:color w:val="000000" w:themeColor="text1"/>
                <w:kern w:val="0"/>
                <w:sz w:val="20"/>
                <w:szCs w:val="22"/>
                <w:lang w:val="ru-RU" w:eastAsia="ru-RU" w:bidi="ar-SA"/>
              </w:rPr>
              <w:t>Рекомендуемые мероприятия по капитальному ремонту изношенных сетей</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t>Скважина №720;</w:t>
            </w:r>
          </w:p>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t>Скважина 1428</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диаметром от 50 до 150 мм</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Times New Roman" w:cs="Times New Roman"/>
                <w:color w:val="000000" w:themeColor="text1"/>
                <w:szCs w:val="22"/>
                <w:lang w:val="ru-RU"/>
              </w:rPr>
            </w:pPr>
            <w:r>
              <w:rPr>
                <w:rFonts w:eastAsia="Times New Roman" w:cs="Times New Roman" w:ascii="Times New Roman" w:hAnsi="Times New Roman"/>
                <w:color w:val="000000" w:themeColor="text1"/>
                <w:kern w:val="0"/>
                <w:sz w:val="20"/>
                <w:szCs w:val="22"/>
                <w:lang w:eastAsia="ru-RU" w:bidi="ar-SA"/>
              </w:rPr>
              <w:t>Скважина №18-260</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диаметром от 50 до 150 мм</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eastAsia="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t>Скважина №1057;</w:t>
            </w:r>
          </w:p>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t>Скважина №41;</w:t>
            </w:r>
          </w:p>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t>Скважина №1711</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диаметром от 50 до 150 мм</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2031</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Насосная станция №1 до подъемника</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Насосная станция №1 до резервуара</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3 -ВК 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5-ВК7</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7-ВК 37 котельная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37-ВК53</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Резервуар -ВК 71</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4 ВК 71</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Резервуар -ВК 75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15- больница</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Больница-вахта 80</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75 ВК 77</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75 ВК 76</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ВК77-ВК73 о/с№2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пекарня- маг. №2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Пекарня -Спортивный зал</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ВК-4 ПГ ул. Сейнерная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ПГ-ВК 55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52-ВК 55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Ввод в дома по ул.Морская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ВК51-ВК45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45-д/д.и школа №10</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ВК45- ВК68-ВК44</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ВК47 ВК70</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Ввод в дома по ул. Путинцева</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ВК51-ВК59</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ВК59- дом 1,2,4,8,9 ул. Заводская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ВК63-ВК 62-ВК60</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ВК51-ВК71</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ВК72 ул.Подгорная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ВК72 ул.Подгорная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71 -рынок(баня)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71- ВК72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ВК72-ВК 73</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73 -ул. Ленинская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ВК73- РСУ</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73- ВК 74</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74-ВК77</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ВК77-ВК78</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77-котельная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78 -резервуар</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Котельная - ул.Молодежная д.18</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Насосная станция №1 - ИТУ</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ВК74-Вк82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ВК82-ВК86</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ВК86 - ВК90</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Разводка д. №8 ул. 30 лет Победы</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ВК90-ВК91</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ВК90 ВК91</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ВК90-ВК92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ВК96- котельная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ВК95-о/с №2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 82-ВК 94</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ВК94-Вк92-</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58</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ВК92-д.5А ул. 30 лет Победы</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59</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ВК92-д.5 ул. 30 лет Победы</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ВК92-ВК93</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61</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ВК63-ВК 15</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62</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ВК63-кисл. Станция</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63</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Внепл. Сети вод. ТИУ</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Внепл. Сети вод. ТИУ</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r>
      <w:tr>
        <w:trPr/>
        <w:tc>
          <w:tcPr>
            <w:tcW w:w="4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65</w:t>
            </w:r>
          </w:p>
        </w:tc>
        <w:tc>
          <w:tcPr>
            <w:tcW w:w="3023"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Подрусловый водозабор на реке Соколовка</w:t>
            </w:r>
          </w:p>
        </w:tc>
        <w:tc>
          <w:tcPr>
            <w:tcW w:w="3572"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 Водопровод магистральный</w:t>
            </w:r>
          </w:p>
        </w:tc>
        <w:tc>
          <w:tcPr>
            <w:tcW w:w="2600"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2028</w:t>
            </w:r>
          </w:p>
        </w:tc>
      </w:tr>
    </w:tbl>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29" w:name="_Toc213940954"/>
      <w:bookmarkStart w:id="130" w:name="_Toc88831185"/>
      <w:r>
        <w:rPr>
          <w:color w:val="000000" w:themeColor="text1"/>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129"/>
      <w:bookmarkEnd w:id="130"/>
    </w:p>
    <w:p>
      <w:pPr>
        <w:pStyle w:val="E1"/>
        <w:spacing w:lineRule="auto" w:line="276" w:before="0" w:after="0"/>
        <w:jc w:val="both"/>
        <w:rPr>
          <w:color w:val="000000" w:themeColor="text1"/>
        </w:rPr>
      </w:pPr>
      <w:r>
        <w:rPr>
          <w:color w:val="000000" w:themeColor="text1"/>
        </w:rPr>
        <w:t xml:space="preserve">По результатам анализа эксплуатационной документации и данных инвентаризации, средний нормативный срок службы сетей водоснабжения 25-30 лет. </w:t>
      </w:r>
    </w:p>
    <w:p>
      <w:pPr>
        <w:pStyle w:val="E1"/>
        <w:spacing w:lineRule="auto" w:line="276" w:before="0" w:after="0"/>
        <w:jc w:val="both"/>
        <w:rPr>
          <w:color w:val="000000" w:themeColor="text1"/>
        </w:rPr>
      </w:pPr>
      <w:r>
        <w:rPr>
          <w:color w:val="000000" w:themeColor="text1"/>
        </w:rPr>
        <w:t xml:space="preserve">Поскольку средний год ввода в эксплуатацию сетей водоснабжения Лазовского муниципального округа составляет 1977 год рекомендуется произвести реконструкцию по замене.  </w:t>
      </w:r>
    </w:p>
    <w:p>
      <w:pPr>
        <w:pStyle w:val="E1"/>
        <w:spacing w:lineRule="auto" w:line="276"/>
        <w:ind w:hanging="0"/>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31" w:name="_Toc213940955"/>
      <w:bookmarkStart w:id="132" w:name="_Toc88831186"/>
      <w:r>
        <w:rPr>
          <w:color w:val="000000" w:themeColor="text1"/>
        </w:rPr>
        <w:t>1.4.3. Сведения о вновь строящихся, реконструируемых и предлагаемых к выводу из эксплуатации объектах системы водоснабжения</w:t>
      </w:r>
      <w:bookmarkEnd w:id="131"/>
      <w:bookmarkEnd w:id="132"/>
      <w:r>
        <w:rPr>
          <w:color w:val="000000" w:themeColor="text1"/>
        </w:rPr>
        <w:t xml:space="preserve"> </w:t>
      </w:r>
    </w:p>
    <w:p>
      <w:pPr>
        <w:pStyle w:val="E1"/>
        <w:spacing w:lineRule="auto" w:line="276"/>
        <w:jc w:val="both"/>
        <w:rPr>
          <w:color w:val="000000" w:themeColor="text1"/>
        </w:rPr>
      </w:pPr>
      <w:r>
        <w:rPr>
          <w:color w:val="000000" w:themeColor="text1"/>
        </w:rPr>
        <w:t>Вновь строящиеся, реконструируемые и предлагаемые к выводу из эксплуатации объектах системы водоснабжения в МО Лазовский муниципальный округ отсутствуют.</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33" w:name="_Toc213940956"/>
      <w:bookmarkStart w:id="134" w:name="_Toc88831187"/>
      <w:r>
        <w:rPr>
          <w:color w:val="000000" w:themeColor="text1"/>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133"/>
      <w:bookmarkEnd w:id="134"/>
    </w:p>
    <w:p>
      <w:pPr>
        <w:pStyle w:val="E1"/>
        <w:spacing w:lineRule="auto" w:line="276"/>
        <w:jc w:val="both"/>
        <w:rPr>
          <w:color w:val="000000" w:themeColor="text1"/>
        </w:rPr>
      </w:pPr>
      <w:r>
        <w:rPr>
          <w:color w:val="000000" w:themeColor="text1"/>
        </w:rPr>
        <w:t>Системы управления технологическими процессами включают:</w:t>
      </w:r>
    </w:p>
    <w:p>
      <w:pPr>
        <w:pStyle w:val="E1"/>
        <w:spacing w:lineRule="auto" w:line="276"/>
        <w:jc w:val="both"/>
        <w:rPr>
          <w:color w:val="000000" w:themeColor="text1"/>
        </w:rPr>
      </w:pPr>
      <w:r>
        <w:rPr>
          <w:color w:val="000000" w:themeColor="text1"/>
        </w:rPr>
        <w:t>диспетчерскую – обеспечивающую контроль и поддержание заданных режимов работы водопроводных сооружений на основе использования средств контроля, передачи, преобразования и отображения информации;</w:t>
      </w:r>
    </w:p>
    <w:p>
      <w:pPr>
        <w:pStyle w:val="E1"/>
        <w:spacing w:lineRule="auto" w:line="276"/>
        <w:jc w:val="both"/>
        <w:rPr>
          <w:color w:val="000000" w:themeColor="text1"/>
        </w:rPr>
      </w:pPr>
      <w:r>
        <w:rPr>
          <w:color w:val="000000" w:themeColor="text1"/>
        </w:rPr>
        <w:t>автоматизированную (АСУ ТП) – включающую диспетчерскую систему управления с применением средств вычислительной техники для оценки экономичности, качества работы и расчёта оптимальных режимов эксплуатации сооружений. АСУ ТП должны применяться при условии их окупаемости.</w:t>
      </w:r>
    </w:p>
    <w:p>
      <w:pPr>
        <w:pStyle w:val="E1"/>
        <w:spacing w:lineRule="auto" w:line="276"/>
        <w:jc w:val="both"/>
        <w:rPr>
          <w:color w:val="000000" w:themeColor="text1"/>
        </w:rPr>
      </w:pPr>
      <w:r>
        <w:rPr>
          <w:color w:val="000000" w:themeColor="text1"/>
        </w:rPr>
        <w:t>Диспетчерское управление необходимо сочетать с частичной или полной автоматизацией контролируемых сооружений. Объёмы диспетчерского управления должны быть минимальными, но достаточными для исчерпывающей информации о протекании технологического процесса и состоянии технологического оборудования, а также оперативного управления сооружениями.</w:t>
      </w:r>
    </w:p>
    <w:p>
      <w:pPr>
        <w:pStyle w:val="E1"/>
        <w:spacing w:lineRule="auto" w:line="276"/>
        <w:jc w:val="both"/>
        <w:rPr>
          <w:color w:val="000000" w:themeColor="text1"/>
        </w:rPr>
      </w:pPr>
      <w:r>
        <w:rPr>
          <w:color w:val="000000" w:themeColor="text1"/>
        </w:rPr>
        <w:t>Пункты управления и отдельные контролируемые сооружения должны также включаться в систему административно-хозяйственной телефонной связи. Пункты управления и контролируемые сооружения должны быть радиофицированы.</w:t>
      </w:r>
    </w:p>
    <w:p>
      <w:pPr>
        <w:pStyle w:val="E1"/>
        <w:spacing w:lineRule="auto" w:line="276"/>
        <w:jc w:val="both"/>
        <w:rPr>
          <w:color w:val="000000" w:themeColor="text1"/>
        </w:rPr>
      </w:pPr>
      <w:r>
        <w:rPr>
          <w:color w:val="000000" w:themeColor="text1"/>
        </w:rPr>
        <w:t>В пунктах управления следует предусматривать:</w:t>
      </w:r>
    </w:p>
    <w:p>
      <w:pPr>
        <w:pStyle w:val="E1"/>
        <w:spacing w:lineRule="auto" w:line="276"/>
        <w:jc w:val="both"/>
        <w:rPr>
          <w:color w:val="000000" w:themeColor="text1"/>
        </w:rPr>
      </w:pPr>
      <w:r>
        <w:rPr>
          <w:color w:val="000000" w:themeColor="text1"/>
        </w:rPr>
        <w:t>диспетчерскую – для размещения диспетчерского персонала, щита пульта, мнемосхемы, других средств отображения информации и средств связи;</w:t>
      </w:r>
    </w:p>
    <w:p>
      <w:pPr>
        <w:pStyle w:val="E1"/>
        <w:spacing w:lineRule="auto" w:line="276"/>
        <w:jc w:val="both"/>
        <w:rPr>
          <w:color w:val="000000" w:themeColor="text1"/>
        </w:rPr>
      </w:pPr>
      <w:r>
        <w:rPr>
          <w:color w:val="000000" w:themeColor="text1"/>
        </w:rPr>
        <w:t>аппаратную – для размещения устройств телемеханики, электропитания, коммутации линии связи (кросс) каналообразующей и релейной телефонной аппаратуры;</w:t>
      </w:r>
    </w:p>
    <w:p>
      <w:pPr>
        <w:pStyle w:val="E1"/>
        <w:spacing w:lineRule="auto" w:line="276"/>
        <w:jc w:val="both"/>
        <w:rPr>
          <w:color w:val="000000" w:themeColor="text1"/>
        </w:rPr>
      </w:pPr>
      <w:r>
        <w:rPr>
          <w:color w:val="000000" w:themeColor="text1"/>
        </w:rPr>
        <w:t>комнату отдыха персонала;</w:t>
      </w:r>
    </w:p>
    <w:p>
      <w:pPr>
        <w:pStyle w:val="E1"/>
        <w:spacing w:lineRule="auto" w:line="276"/>
        <w:jc w:val="both"/>
        <w:rPr>
          <w:color w:val="000000" w:themeColor="text1"/>
        </w:rPr>
      </w:pPr>
      <w:r>
        <w:rPr>
          <w:color w:val="000000" w:themeColor="text1"/>
        </w:rPr>
        <w:t>мастерскую текущего ремонта аппаратуры;</w:t>
      </w:r>
    </w:p>
    <w:p>
      <w:pPr>
        <w:pStyle w:val="E1"/>
        <w:spacing w:lineRule="auto" w:line="276"/>
        <w:jc w:val="both"/>
        <w:rPr>
          <w:color w:val="000000" w:themeColor="text1"/>
        </w:rPr>
      </w:pPr>
      <w:r>
        <w:rPr>
          <w:color w:val="000000" w:themeColor="text1"/>
        </w:rPr>
        <w:t>аккумуляторную и зарядную.</w:t>
      </w:r>
    </w:p>
    <w:p>
      <w:pPr>
        <w:pStyle w:val="E1"/>
        <w:spacing w:lineRule="auto" w:line="276"/>
        <w:jc w:val="both"/>
        <w:rPr>
          <w:color w:val="000000" w:themeColor="text1"/>
        </w:rPr>
      </w:pPr>
      <w:r>
        <w:rPr>
          <w:color w:val="000000" w:themeColor="text1"/>
        </w:rPr>
        <w:t>Для размещения специальных технических средств АСУ ТП необходимо дополнительно предусматривать:</w:t>
      </w:r>
    </w:p>
    <w:p>
      <w:pPr>
        <w:pStyle w:val="E1"/>
        <w:spacing w:lineRule="auto" w:line="276"/>
        <w:jc w:val="both"/>
        <w:rPr>
          <w:color w:val="000000" w:themeColor="text1"/>
        </w:rPr>
      </w:pPr>
      <w:r>
        <w:rPr>
          <w:color w:val="000000" w:themeColor="text1"/>
        </w:rPr>
        <w:t>машинный зал для ЭВМ;</w:t>
      </w:r>
    </w:p>
    <w:p>
      <w:pPr>
        <w:pStyle w:val="E1"/>
        <w:spacing w:lineRule="auto" w:line="276"/>
        <w:jc w:val="both"/>
        <w:rPr>
          <w:color w:val="000000" w:themeColor="text1"/>
        </w:rPr>
      </w:pPr>
      <w:r>
        <w:rPr>
          <w:color w:val="000000" w:themeColor="text1"/>
        </w:rPr>
        <w:t>помещение подготовки и хранения данных;</w:t>
      </w:r>
    </w:p>
    <w:p>
      <w:pPr>
        <w:pStyle w:val="E1"/>
        <w:spacing w:lineRule="auto" w:line="276"/>
        <w:jc w:val="both"/>
        <w:rPr>
          <w:color w:val="000000" w:themeColor="text1"/>
        </w:rPr>
      </w:pPr>
      <w:r>
        <w:rPr>
          <w:color w:val="000000" w:themeColor="text1"/>
        </w:rPr>
        <w:t>помещение для программистов и операторов.</w:t>
      </w:r>
    </w:p>
    <w:p>
      <w:pPr>
        <w:pStyle w:val="E1"/>
        <w:spacing w:lineRule="auto" w:line="276"/>
        <w:jc w:val="both"/>
        <w:rPr>
          <w:color w:val="000000" w:themeColor="text1"/>
        </w:rPr>
      </w:pPr>
      <w:r>
        <w:rPr>
          <w:color w:val="000000" w:themeColor="text1"/>
        </w:rPr>
        <w:t>В зависимости от состава оборудования, предусмотренного для систем управления, отдельные помещения допускается объединять или исключать.</w:t>
      </w:r>
    </w:p>
    <w:p>
      <w:pPr>
        <w:pStyle w:val="E1"/>
        <w:spacing w:lineRule="auto" w:line="276"/>
        <w:jc w:val="both"/>
        <w:rPr>
          <w:color w:val="000000" w:themeColor="text1"/>
        </w:rPr>
      </w:pPr>
      <w:r>
        <w:rPr>
          <w:color w:val="000000" w:themeColor="text1"/>
        </w:rPr>
        <w:t>Пункты управления системы водоснабжения следует размещать на площадках водопроводных сооружений в административно-бытовых зданиях, зданиях фильтров или насосных станций (при создании необходимых условий по уровню шума, вибрации и т. п.), а также в здании управления водопроводного хозяйства.</w:t>
      </w:r>
    </w:p>
    <w:p>
      <w:pPr>
        <w:pStyle w:val="E1"/>
        <w:spacing w:lineRule="auto" w:line="276"/>
        <w:jc w:val="both"/>
        <w:rPr>
          <w:color w:val="000000" w:themeColor="text1"/>
        </w:rPr>
      </w:pPr>
      <w:r>
        <w:rPr>
          <w:color w:val="000000" w:themeColor="text1"/>
        </w:rPr>
        <w:t>При телемеханизации необходимо предусматривать диспетчерское управление:</w:t>
      </w:r>
    </w:p>
    <w:p>
      <w:pPr>
        <w:pStyle w:val="E1"/>
        <w:spacing w:lineRule="auto" w:line="276"/>
        <w:jc w:val="both"/>
        <w:rPr>
          <w:color w:val="000000" w:themeColor="text1"/>
        </w:rPr>
      </w:pPr>
      <w:r>
        <w:rPr>
          <w:color w:val="000000" w:themeColor="text1"/>
        </w:rPr>
        <w:t>неавтоматизированными насосными агрегатами, для которых необходимо оперативное вмешательство диспетчера;</w:t>
      </w:r>
    </w:p>
    <w:p>
      <w:pPr>
        <w:pStyle w:val="E1"/>
        <w:spacing w:lineRule="auto" w:line="276"/>
        <w:jc w:val="both"/>
        <w:rPr>
          <w:color w:val="000000" w:themeColor="text1"/>
        </w:rPr>
      </w:pPr>
      <w:r>
        <w:rPr>
          <w:color w:val="000000" w:themeColor="text1"/>
        </w:rPr>
        <w:t>автоматизированными насосными агрегатами на станциях, не допускающих перерыва в подаче воды и требующих дублированного управления;</w:t>
      </w:r>
    </w:p>
    <w:p>
      <w:pPr>
        <w:pStyle w:val="E1"/>
        <w:spacing w:lineRule="auto" w:line="276"/>
        <w:jc w:val="both"/>
        <w:rPr>
          <w:color w:val="000000" w:themeColor="text1"/>
        </w:rPr>
      </w:pPr>
      <w:r>
        <w:rPr>
          <w:color w:val="000000" w:themeColor="text1"/>
        </w:rPr>
        <w:t>пожарными насосными агрегатами;</w:t>
      </w:r>
    </w:p>
    <w:p>
      <w:pPr>
        <w:pStyle w:val="E1"/>
        <w:spacing w:lineRule="auto" w:line="276"/>
        <w:jc w:val="both"/>
        <w:rPr>
          <w:color w:val="000000" w:themeColor="text1"/>
        </w:rPr>
      </w:pPr>
      <w:r>
        <w:rPr>
          <w:color w:val="000000" w:themeColor="text1"/>
        </w:rPr>
        <w:t>задвижками на сетях и водоводах для оперативных переключений.</w:t>
      </w:r>
    </w:p>
    <w:p>
      <w:pPr>
        <w:pStyle w:val="E1"/>
        <w:spacing w:lineRule="auto" w:line="276"/>
        <w:jc w:val="both"/>
        <w:rPr>
          <w:color w:val="000000" w:themeColor="text1"/>
        </w:rPr>
      </w:pPr>
      <w:r>
        <w:rPr>
          <w:color w:val="000000" w:themeColor="text1"/>
        </w:rPr>
        <w:t>Развитие систем диспетчеризации, телемеханизации и систем управления режимами водоснабжения на объектах организации, осуществляющей водоснабжение не планируется.</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35" w:name="_Toc213940957"/>
      <w:bookmarkStart w:id="136" w:name="_Toc88831188"/>
      <w:r>
        <w:rPr>
          <w:color w:val="000000" w:themeColor="text1"/>
        </w:rPr>
        <w:t>1.4.5. Сведения об оснащенности зданий, строений, сооружений приборами учета воды и их применении при осуществлении расчетов за потребленную воду</w:t>
      </w:r>
      <w:bookmarkEnd w:id="135"/>
      <w:bookmarkEnd w:id="136"/>
    </w:p>
    <w:p>
      <w:pPr>
        <w:pStyle w:val="E1"/>
        <w:spacing w:lineRule="auto" w:line="276" w:before="0" w:after="0"/>
        <w:jc w:val="both"/>
        <w:rPr>
          <w:color w:val="000000" w:themeColor="text1"/>
        </w:rPr>
      </w:pPr>
      <w:r>
        <w:rPr>
          <w:color w:val="000000" w:themeColor="text1"/>
        </w:rPr>
        <w:t>Расчеты за воду производятся ежемесячно по договорам, заключенным с КГУП «Приморский Водоканал», КГУП «Примтеплоэнерго», на основании показаний приборов учета воды, а также на основе расчетных данных (при отсутствии введенных в эксплуатацию узлов учета воды). Оснащенность приборами учета холодной и горячей воды многоквартирных домов, имеющих техническую возможность установки общедомовых и индивидуальных приборов учет (ОДПУ, ИПУ) представлена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1.4.5.1 - Сведения об оснащенности приборах учета</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3563"/>
        <w:gridCol w:w="3563"/>
        <w:gridCol w:w="854"/>
        <w:gridCol w:w="842"/>
        <w:gridCol w:w="817"/>
      </w:tblGrid>
      <w:tr>
        <w:trPr/>
        <w:tc>
          <w:tcPr>
            <w:tcW w:w="356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356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места реализации</w:t>
            </w:r>
          </w:p>
        </w:tc>
        <w:tc>
          <w:tcPr>
            <w:tcW w:w="2513"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Фактически оснащено</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5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ХВС</w:t>
            </w:r>
          </w:p>
        </w:tc>
        <w:tc>
          <w:tcPr>
            <w:tcW w:w="84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ГВС</w:t>
            </w:r>
          </w:p>
        </w:tc>
        <w:tc>
          <w:tcPr>
            <w:tcW w:w="81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Тех-ой</w:t>
            </w:r>
          </w:p>
        </w:tc>
      </w:tr>
      <w:tr>
        <w:trPr/>
        <w:tc>
          <w:tcPr>
            <w:tcW w:w="3563"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1372</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1372</w:t>
            </w:r>
          </w:p>
        </w:tc>
        <w:tc>
          <w:tcPr>
            <w:tcW w:w="84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150</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12</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162</w:t>
            </w:r>
          </w:p>
        </w:tc>
        <w:tc>
          <w:tcPr>
            <w:tcW w:w="84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47</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2</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49</w:t>
            </w:r>
          </w:p>
        </w:tc>
        <w:tc>
          <w:tcPr>
            <w:tcW w:w="84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430</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32</w:t>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462</w:t>
            </w:r>
          </w:p>
        </w:tc>
        <w:tc>
          <w:tcPr>
            <w:tcW w:w="84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3563"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854"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1999</w:t>
            </w:r>
          </w:p>
        </w:tc>
        <w:tc>
          <w:tcPr>
            <w:tcW w:w="84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854"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46</w:t>
            </w:r>
          </w:p>
        </w:tc>
        <w:tc>
          <w:tcPr>
            <w:tcW w:w="84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854"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84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c>
          <w:tcPr>
            <w:tcW w:w="817"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r>
        <w:trPr/>
        <w:tc>
          <w:tcPr>
            <w:tcW w:w="356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56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854"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kern w:val="0"/>
                <w:sz w:val="20"/>
                <w:szCs w:val="22"/>
                <w:lang w:val="ru-RU" w:eastAsia="ru-RU" w:bidi="ar-SA"/>
              </w:rPr>
              <w:t>2045</w:t>
            </w:r>
          </w:p>
        </w:tc>
        <w:tc>
          <w:tcPr>
            <w:tcW w:w="84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1768</w:t>
            </w:r>
          </w:p>
        </w:tc>
        <w:tc>
          <w:tcPr>
            <w:tcW w:w="817"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w:t>
            </w:r>
          </w:p>
        </w:tc>
      </w:tr>
    </w:tbl>
    <w:p>
      <w:pPr>
        <w:pStyle w:val="E1"/>
        <w:spacing w:lineRule="auto" w:line="276"/>
        <w:jc w:val="center"/>
        <w:rPr>
          <w:color w:val="000000" w:themeColor="text1"/>
        </w:rPr>
      </w:pPr>
      <w:r>
        <w:rPr>
          <w:color w:val="000000" w:themeColor="text1"/>
        </w:rPr>
      </w:r>
    </w:p>
    <w:p>
      <w:pPr>
        <w:pStyle w:val="3TimesNewRoman141"/>
        <w:numPr>
          <w:ilvl w:val="0"/>
          <w:numId w:val="0"/>
        </w:numPr>
        <w:ind w:left="1224" w:hanging="504"/>
        <w:rPr>
          <w:color w:val="000000" w:themeColor="text1"/>
        </w:rPr>
      </w:pPr>
      <w:bookmarkStart w:id="137" w:name="_Toc213940958"/>
      <w:bookmarkStart w:id="138" w:name="_Toc88831189"/>
      <w:r>
        <w:rPr>
          <w:color w:val="000000" w:themeColor="text1"/>
        </w:rPr>
        <w:t>1.4.6. Описание вариантов маршрутов прохождения трубопроводов (трасс) по территории поселения, муниципального округа, городского округа и их обоснование</w:t>
      </w:r>
      <w:bookmarkEnd w:id="137"/>
      <w:bookmarkEnd w:id="138"/>
    </w:p>
    <w:p>
      <w:pPr>
        <w:pStyle w:val="E1"/>
        <w:spacing w:lineRule="auto" w:line="276"/>
        <w:jc w:val="both"/>
        <w:rPr>
          <w:color w:val="000000" w:themeColor="text1"/>
        </w:rPr>
      </w:pPr>
      <w:r>
        <w:rPr>
          <w:color w:val="000000" w:themeColor="text1"/>
        </w:rPr>
        <w:t>Маршруты прохождения реконструируемых инженерных сетей будут совпадать с трассами существующих коммуникаций.</w:t>
      </w:r>
    </w:p>
    <w:p>
      <w:pPr>
        <w:pStyle w:val="E1"/>
        <w:spacing w:lineRule="auto" w:line="276"/>
        <w:jc w:val="both"/>
        <w:rPr>
          <w:color w:val="000000" w:themeColor="text1"/>
        </w:rPr>
      </w:pPr>
      <w:r>
        <w:rPr>
          <w:color w:val="000000" w:themeColor="text1"/>
        </w:rPr>
        <w:t>Прокладка сетей водоснабжения предусмотрена вдоль дорог. Точное расположение трасс прокладки трубопроводов необходимо уточнить при разработке проектной документации.</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39" w:name="_Toc213940959"/>
      <w:bookmarkStart w:id="140" w:name="_Toc88831190"/>
      <w:r>
        <w:rPr>
          <w:color w:val="000000" w:themeColor="text1"/>
        </w:rPr>
        <w:t>1.4.7. Рекомендации о месте размещения насосных станций, резервуаров, водонапорных башен</w:t>
      </w:r>
      <w:bookmarkEnd w:id="139"/>
      <w:bookmarkEnd w:id="140"/>
    </w:p>
    <w:p>
      <w:pPr>
        <w:pStyle w:val="E1"/>
        <w:spacing w:lineRule="auto" w:line="276"/>
        <w:jc w:val="both"/>
        <w:rPr>
          <w:color w:val="000000" w:themeColor="text1"/>
        </w:rPr>
      </w:pPr>
      <w:r>
        <w:rPr>
          <w:color w:val="000000" w:themeColor="text1"/>
        </w:rPr>
        <w:t>Насосные станции, резервуары и водонапорные башни к строительству не предусмотрены.</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41" w:name="_Toc213940960"/>
      <w:bookmarkStart w:id="142" w:name="_Toc88831191"/>
      <w:r>
        <w:rPr>
          <w:color w:val="000000" w:themeColor="text1"/>
        </w:rPr>
        <w:t>1.4.8. Границы планируемых зон размещения объектов централизованных систем горячего водоснабжения, холодного водоснабжения</w:t>
      </w:r>
      <w:bookmarkEnd w:id="141"/>
      <w:bookmarkEnd w:id="142"/>
    </w:p>
    <w:p>
      <w:pPr>
        <w:pStyle w:val="E1"/>
        <w:spacing w:lineRule="auto" w:line="276"/>
        <w:jc w:val="both"/>
        <w:rPr>
          <w:color w:val="000000" w:themeColor="text1"/>
        </w:rPr>
      </w:pPr>
      <w:r>
        <w:rPr>
          <w:color w:val="000000" w:themeColor="text1"/>
        </w:rPr>
        <w:t>Все строящиеся объекты будут размещены в границах муниципального образования Лазовский муниципальный округ.</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43" w:name="_Toc213940961"/>
      <w:bookmarkStart w:id="144" w:name="_Toc88831192"/>
      <w:r>
        <w:rPr>
          <w:color w:val="000000" w:themeColor="text1"/>
        </w:rPr>
        <w:t>1.4.9. Карты (схемы) существующего и планируемого размещения объектов централизованных систем горячего водоснабжения, холодного водоснабжения</w:t>
      </w:r>
      <w:bookmarkEnd w:id="143"/>
      <w:bookmarkEnd w:id="144"/>
    </w:p>
    <w:p>
      <w:pPr>
        <w:pStyle w:val="E1"/>
        <w:spacing w:lineRule="auto" w:line="276"/>
        <w:jc w:val="both"/>
        <w:rPr>
          <w:color w:val="000000" w:themeColor="text1"/>
        </w:rPr>
      </w:pPr>
      <w:r>
        <w:rPr>
          <w:color w:val="000000" w:themeColor="text1"/>
        </w:rPr>
        <w:t>Ориентировочные карты (схемы) существующего и планируемого размещения объектов централизованных систем холодного водоснабжения отсутствуют.</w:t>
      </w:r>
    </w:p>
    <w:p>
      <w:pPr>
        <w:pStyle w:val="NoSpacing"/>
        <w:ind w:firstLine="567"/>
        <w:rPr>
          <w:rFonts w:ascii="Times New Roman" w:hAnsi="Times New Roman"/>
          <w:color w:val="000000" w:themeColor="text1"/>
        </w:rPr>
      </w:pPr>
      <w:r>
        <w:rPr>
          <w:rFonts w:ascii="Times New Roman" w:hAnsi="Times New Roman"/>
          <w:color w:val="000000" w:themeColor="text1"/>
        </w:rPr>
      </w:r>
    </w:p>
    <w:p>
      <w:pPr>
        <w:pStyle w:val="NoSpacing"/>
        <w:ind w:firstLine="567"/>
        <w:rPr>
          <w:rFonts w:ascii="Times New Roman" w:hAnsi="Times New Roman"/>
          <w:color w:val="000000" w:themeColor="text1"/>
        </w:rPr>
      </w:pPr>
      <w:r>
        <w:rPr>
          <w:rFonts w:ascii="Times New Roman" w:hAnsi="Times New Roman"/>
          <w:color w:val="000000" w:themeColor="text1"/>
        </w:rPr>
      </w:r>
    </w:p>
    <w:p>
      <w:pPr>
        <w:sectPr>
          <w:footerReference w:type="default" r:id="rId25"/>
          <w:footerReference w:type="first" r:id="rId26"/>
          <w:type w:val="nextPage"/>
          <w:pgSz w:w="11906" w:h="16838"/>
          <w:pgMar w:left="1418" w:right="849" w:header="0" w:top="743" w:footer="709" w:bottom="856" w:gutter="0"/>
          <w:pgNumType w:fmt="decimal"/>
          <w:formProt w:val="false"/>
          <w:titlePg/>
          <w:textDirection w:val="lrTb"/>
          <w:docGrid w:type="default" w:linePitch="360" w:charSpace="8192"/>
        </w:sect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p>
    <w:p>
      <w:pPr>
        <w:pStyle w:val="3TimesNewRoman141"/>
        <w:numPr>
          <w:ilvl w:val="0"/>
          <w:numId w:val="0"/>
        </w:numPr>
        <w:ind w:left="1224" w:hanging="504"/>
        <w:rPr>
          <w:color w:val="000000" w:themeColor="text1"/>
        </w:rPr>
      </w:pPr>
      <w:bookmarkStart w:id="145" w:name="_Toc213940962"/>
      <w:bookmarkStart w:id="146" w:name="_Toc88831193"/>
      <w:r>
        <w:rPr>
          <w:color w:val="000000" w:themeColor="text1"/>
        </w:rPr>
        <w:t>1.5. ЭКОЛОГИЧЕСКИЕ АСПЕКТЫ МЕРОПРИЯТИЙ ПО СТРОИТЕЛЬСТВУ, РЕКОНСТРУКЦИИ И МОДЕРНИЗАЦИИ ОБЪЕКТОВ ЦЕНТРАЛИЗОВАННЫХ СИСТЕМ ВОДОСНАБЖЕНИЯ</w:t>
      </w:r>
      <w:bookmarkEnd w:id="145"/>
      <w:bookmarkEnd w:id="146"/>
      <w:r>
        <w:rPr>
          <w:color w:val="000000" w:themeColor="text1"/>
        </w:rPr>
        <w:t xml:space="preserve"> </w:t>
      </w:r>
    </w:p>
    <w:p>
      <w:pPr>
        <w:pStyle w:val="3TimesNewRoman141"/>
        <w:numPr>
          <w:ilvl w:val="0"/>
          <w:numId w:val="0"/>
        </w:numPr>
        <w:ind w:left="1224" w:hanging="504"/>
        <w:rPr>
          <w:color w:val="000000" w:themeColor="text1"/>
        </w:rPr>
      </w:pPr>
      <w:bookmarkStart w:id="147" w:name="_Toc213940963"/>
      <w:bookmarkStart w:id="148" w:name="_Toc88831194"/>
      <w:r>
        <w:rPr>
          <w:color w:val="000000" w:themeColor="text1"/>
        </w:rPr>
        <w:t>1.5.1.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147"/>
      <w:bookmarkEnd w:id="148"/>
    </w:p>
    <w:p>
      <w:pPr>
        <w:pStyle w:val="E1"/>
        <w:spacing w:lineRule="auto" w:line="276"/>
        <w:jc w:val="both"/>
        <w:rPr>
          <w:color w:val="000000" w:themeColor="text1"/>
        </w:rPr>
      </w:pPr>
      <w:r>
        <w:rPr>
          <w:color w:val="000000" w:themeColor="text1"/>
        </w:rPr>
        <w:t xml:space="preserve">В качестве мер по предотвращению негативного воздействия на водные объекты при модернизации объектов систем водоснабжения, применяется строительство магистральных сетей водоснабжения, выполненных из полимерных материалов. </w:t>
      </w:r>
    </w:p>
    <w:p>
      <w:pPr>
        <w:pStyle w:val="E1"/>
        <w:spacing w:lineRule="auto" w:line="276"/>
        <w:jc w:val="both"/>
        <w:rPr>
          <w:color w:val="000000" w:themeColor="text1"/>
        </w:rPr>
      </w:pPr>
      <w:r>
        <w:rPr>
          <w:color w:val="000000" w:themeColor="text1"/>
        </w:rPr>
        <w:t>Все мероприятия, направленные на улучшение качества питьевой воды, могут быть отнесены к мероприятиям по охране окружающей среды и здоровья населения муниципального образования. Эффект от внедрения данных мероприятий – улучшения здоровья и качества жизни граждан.</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49" w:name="_Toc213940964"/>
      <w:bookmarkStart w:id="150" w:name="_Toc88831195"/>
      <w:r>
        <w:rPr>
          <w:color w:val="000000" w:themeColor="text1"/>
        </w:rPr>
        <w:t>1.5.2.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w:t>
      </w:r>
      <w:bookmarkEnd w:id="149"/>
      <w:bookmarkEnd w:id="150"/>
    </w:p>
    <w:p>
      <w:pPr>
        <w:pStyle w:val="E1"/>
        <w:spacing w:lineRule="auto" w:line="276"/>
        <w:jc w:val="both"/>
        <w:rPr>
          <w:color w:val="000000" w:themeColor="text1"/>
        </w:rPr>
      </w:pPr>
      <w:r>
        <w:rPr>
          <w:color w:val="000000" w:themeColor="text1"/>
        </w:rPr>
        <w:t>Мероприятий по предотвращению вредного воздействия на окружающую среду при хранении и использовании химический реагентов (хлор и другие) следует проводить согласно установленных правил безопасности.</w:t>
      </w:r>
    </w:p>
    <w:p>
      <w:pPr>
        <w:pStyle w:val="E1"/>
        <w:spacing w:lineRule="auto" w:line="276"/>
        <w:jc w:val="both"/>
        <w:rPr>
          <w:color w:val="000000" w:themeColor="text1"/>
        </w:rPr>
      </w:pPr>
      <w:r>
        <w:rPr>
          <w:color w:val="000000" w:themeColor="text1"/>
        </w:rPr>
        <w:t>Твердые реагенты растворяются в растворных баках по инструкциям, составленным на основе типовых, но с учетом местных условий. Растворение реагента может осуществляться как по массе, так и по объему. Учет расхода реагентов, подаваемых со склада, производится по сменам. Крепость раствора реагентов контролируется по его плотности или титрованием.</w:t>
      </w:r>
    </w:p>
    <w:p>
      <w:pPr>
        <w:pStyle w:val="E1"/>
        <w:spacing w:lineRule="auto" w:line="276"/>
        <w:jc w:val="both"/>
        <w:rPr>
          <w:color w:val="000000" w:themeColor="text1"/>
        </w:rPr>
      </w:pPr>
      <w:r>
        <w:rPr>
          <w:color w:val="000000" w:themeColor="text1"/>
        </w:rPr>
        <w:t>Рабочие, занятые на транспортировке реагентов (особенно извести, хлорной извести и активированного угля), должны работать в спецодежде и по окончании смены принимать душ. Взвешивание хлорной извести вручную и ее дозирование следует производить в противогазах.</w:t>
      </w:r>
    </w:p>
    <w:p>
      <w:pPr>
        <w:pStyle w:val="E1"/>
        <w:spacing w:lineRule="auto" w:line="276"/>
        <w:jc w:val="both"/>
        <w:rPr>
          <w:color w:val="000000" w:themeColor="text1"/>
        </w:rPr>
      </w:pPr>
      <w:r>
        <w:rPr>
          <w:color w:val="000000" w:themeColor="text1"/>
        </w:rPr>
        <w:t>Проверка дозирующих устройств производится, как правило, ежеквартально, но не реже 2 раз в год и заключается в осмотре арматуры, проверке отсутствия засорений, состояния соединений и т. п.</w:t>
      </w:r>
    </w:p>
    <w:p>
      <w:pPr>
        <w:pStyle w:val="E1"/>
        <w:spacing w:lineRule="auto" w:line="276"/>
        <w:jc w:val="both"/>
        <w:rPr>
          <w:color w:val="000000" w:themeColor="text1"/>
        </w:rPr>
      </w:pPr>
      <w:r>
        <w:rPr>
          <w:color w:val="000000" w:themeColor="text1"/>
        </w:rPr>
        <w:t>Расход хлора составляет 17,75 мг на 1 мг-экв коагулянта. При этом необходимо также учитывать, что, кроме приведенной реакции, хлор расходуется также на окисление органических примесей природных вод.</w:t>
      </w:r>
    </w:p>
    <w:p>
      <w:pPr>
        <w:pStyle w:val="E1"/>
        <w:spacing w:lineRule="auto" w:line="276"/>
        <w:jc w:val="both"/>
        <w:rPr>
          <w:color w:val="000000" w:themeColor="text1"/>
        </w:rPr>
      </w:pPr>
      <w:r>
        <w:rPr>
          <w:color w:val="000000" w:themeColor="text1"/>
        </w:rPr>
        <w:t>Отклонение от заданных доз, а также перерывы в их подаче не допускаются. Бесперебойность подачи достигается установкой запасных дозаторов, наличием оборудования и запасных частей, необходимых для неотложного ремонта. Съем или расход газа с одного баллона без подогрева при нахождении его в помещении с t = 15-18 °С не должен превышать для хлора 500 г/ч. Для увеличения объема может быть использовано подогревание хлора. При этом необходимо иметь в виду, что по требованиям техники безопасности категорически запрещается на хлорпроводах устанавливать испарители трубчатого типа, резервуары, открытые змеевики или другие емкости. Подогрев должен осуществляться только в закрытых змеевиковых испарителях. Испарители этого типа представляют собой вертикальные емкости – кожухи, в которых протекает вода, подогретая до температуры не выше 40 − 50°С, и расположен змеевик для жидкого хлора, превращающегося в газообразный.</w:t>
      </w:r>
    </w:p>
    <w:p>
      <w:pPr>
        <w:pStyle w:val="E1"/>
        <w:spacing w:lineRule="auto" w:line="276"/>
        <w:jc w:val="both"/>
        <w:rPr>
          <w:color w:val="000000" w:themeColor="text1"/>
        </w:rPr>
      </w:pPr>
      <w:r>
        <w:rPr>
          <w:color w:val="000000" w:themeColor="text1"/>
        </w:rPr>
        <w:t>Очистка газа перед впуском его в газодозатор осуществляется в промежуточном баллоне (ресивере). Ресивер помещается между редукционным вентилем рабочих баллонов (или коллектором, собирающим хлор от нескольких бочек или баллонов) и входным вентилем газодозатора. Один промежуточный баллон может обслуживать до 8 рабочих баллонов.</w:t>
      </w:r>
    </w:p>
    <w:p>
      <w:pPr>
        <w:pStyle w:val="E1"/>
        <w:spacing w:lineRule="auto" w:line="276"/>
        <w:jc w:val="both"/>
        <w:rPr>
          <w:color w:val="000000" w:themeColor="text1"/>
        </w:rPr>
      </w:pPr>
      <w:r>
        <w:rPr>
          <w:color w:val="000000" w:themeColor="text1"/>
        </w:rPr>
        <w:t>Склады реагентов рассчитываются на хранение 30-дневного запаса, считая по периоду максимального потребления их. При обосновании объем складов допускается принимать на другой срок хранения, но не менее 15 суток. При наличии базисных складов объем складов при станциях допускается принимать на срок хранения не менее 7 суток. Склады реагентов проектируются на сухое или мокрое хранение в виде концентрированных растворов или продуктов, залитых водой.</w:t>
      </w:r>
    </w:p>
    <w:p>
      <w:pPr>
        <w:pStyle w:val="E1"/>
        <w:spacing w:lineRule="auto" w:line="276"/>
        <w:jc w:val="both"/>
        <w:rPr>
          <w:color w:val="000000" w:themeColor="text1"/>
        </w:rPr>
      </w:pPr>
      <w:r>
        <w:rPr>
          <w:color w:val="000000" w:themeColor="text1"/>
        </w:rPr>
        <w:t>Сухое хранение производится в закрытых, хорошо вентилируемых помещениях. Склады для хранения реагентов, кроме хлора и аммиака, располагаются вблизи помещений для приготовления их растворов и суспензий. Склад активированного угля должен располагаться в отдельном помещении, быть пожаро и взрывобезопасен (относиться к категории В).</w:t>
      </w:r>
    </w:p>
    <w:p>
      <w:pPr>
        <w:pStyle w:val="E1"/>
        <w:spacing w:lineRule="auto" w:line="276"/>
        <w:jc w:val="both"/>
        <w:rPr>
          <w:color w:val="000000" w:themeColor="text1"/>
        </w:rPr>
      </w:pPr>
      <w:r>
        <w:rPr>
          <w:color w:val="000000" w:themeColor="text1"/>
        </w:rPr>
        <w:t>Условия разгрузки реагентов и работы на складах должны удовлетворять требованиям техники безопасности и охраны труда. Разгрузка реагентов из автомашин и вагонов, а также подача их к местам приготовления и ввода в устройства водопроводной станции должны осуществляться с максимальным использованием механизмов.</w:t>
      </w:r>
    </w:p>
    <w:p>
      <w:pPr>
        <w:pStyle w:val="E1"/>
        <w:spacing w:lineRule="auto" w:line="276"/>
        <w:jc w:val="both"/>
        <w:rPr>
          <w:color w:val="000000" w:themeColor="text1"/>
        </w:rPr>
      </w:pPr>
      <w:r>
        <w:rPr>
          <w:color w:val="000000" w:themeColor="text1"/>
        </w:rPr>
        <w:t>К содержанию складов предъявляются следующие требования: дверные проемы, предназначенные для приема и выдачи реагента, необходимо плотно закрывать по окончании процедур (особенно в складах негашеной извести и активированного угля); помещения складов должны быть всегда сухими, чтобы содержащиеся в них реагенты не увлажнялись; помещения складов хлорной извести следует делать сухими, прохладными и хорошо вентилируемыми; реагенты внутри складов должны размещаться отдельными партиями и расходоваться в соответствии с очередностью поступления, чтобы исключить их залеживание.</w:t>
      </w:r>
    </w:p>
    <w:p>
      <w:pPr>
        <w:pStyle w:val="E1"/>
        <w:spacing w:lineRule="auto" w:line="276"/>
        <w:jc w:val="both"/>
        <w:rPr>
          <w:color w:val="000000" w:themeColor="text1"/>
        </w:rPr>
      </w:pPr>
      <w:r>
        <w:rPr>
          <w:color w:val="000000" w:themeColor="text1"/>
        </w:rPr>
        <w:t>Хранение жидких и газообразных реагентов в предназначенных для них складах должно осуществляться в соответствии с правилами государственных стандартов. Для выгрузки баллонов со сжиженными газами необходимо применять специальные контейнеры, в которые устанавливаются по 4, 6 или 8 баллонов.</w:t>
      </w:r>
    </w:p>
    <w:p>
      <w:pPr>
        <w:pStyle w:val="E1"/>
        <w:spacing w:lineRule="auto" w:line="276"/>
        <w:jc w:val="both"/>
        <w:rPr>
          <w:color w:val="000000" w:themeColor="text1"/>
        </w:rPr>
      </w:pPr>
      <w:r>
        <w:rPr>
          <w:color w:val="000000" w:themeColor="text1"/>
        </w:rPr>
        <w:t>Устройство расходных складов хлора должно удовлетворять требованиям «Санитарных правил проектирования, оборудования и содержания ядовитых веществ».</w:t>
      </w:r>
    </w:p>
    <w:p>
      <w:pPr>
        <w:pStyle w:val="E1"/>
        <w:spacing w:lineRule="auto" w:line="276"/>
        <w:jc w:val="both"/>
        <w:rPr>
          <w:color w:val="000000" w:themeColor="text1"/>
        </w:rPr>
      </w:pPr>
      <w:r>
        <w:rPr>
          <w:color w:val="000000" w:themeColor="text1"/>
        </w:rPr>
        <w:t>Расходные склады хлора для баллонов и бочек надлежит размещать в отдельных закрытых огнестойких, хорошо вентилируемых помещениях на расстоянии не менее 300 м от жилых и общественных зданий. Если позволяет зона защиты, то расходные склады на водопроводных сооружениях с потреблением свыше 1 т хлора в сутки разрешается устраивать из тэнков (стационарных емкостей) заводского изготовления вместимостью до 40 т. Передача газообразного хлора с такого склада к месту потребления может осуществляться по хлоропроводам протяженностью не более 1 км. Перелив хлора в мелкую тару (баллоны или бочки) на этих установках запрещается.</w:t>
      </w:r>
    </w:p>
    <w:p>
      <w:pPr>
        <w:pStyle w:val="E1"/>
        <w:spacing w:lineRule="auto" w:line="276"/>
        <w:jc w:val="both"/>
        <w:rPr>
          <w:color w:val="000000" w:themeColor="text1"/>
        </w:rPr>
      </w:pPr>
      <w:r>
        <w:rPr>
          <w:color w:val="000000" w:themeColor="text1"/>
        </w:rPr>
        <w:t>При хранении баллонов и бочек должны соблюдаться следующие правила: баллоны, хранимые в вертикальном положении, помещаются в гнездах, предохраняющих их от падения, вентилями вверх; баллоны, хранимые в горизонтальном положении, складываются в штабеля высотой не более 1,5 м и длиной не более 3 м; ширину прохода между штабелями делают равной полной длине баллона, но не менее 1,5 м; прокладки между баллонами в штабеле должны обеспечивать свободное извлечение баллонов; вентили баллонов направляют в сторону прохода; бочки хранят на специальных тележках или подставках; размещение бочек должно быть таким, чтобы при извлечении любой из них остальные не перемещались.</w:t>
      </w:r>
    </w:p>
    <w:p>
      <w:pPr>
        <w:pStyle w:val="E1"/>
        <w:spacing w:lineRule="auto" w:line="276"/>
        <w:jc w:val="both"/>
        <w:rPr>
          <w:color w:val="000000" w:themeColor="text1"/>
        </w:rPr>
      </w:pPr>
      <w:r>
        <w:rPr>
          <w:color w:val="000000" w:themeColor="text1"/>
        </w:rPr>
        <w:t>При доставке газообразных реагентов на станцию в цистернах их переливают в бочки, баллоны или тэнки путем создания в опорожняемой цистерне давления (с помощью сжатого воздуха) в 0,5 –1,5 МПа. Контроль за наполнением осуществляется взвешиванием или с помощью уровнемеров. Для взвешивания баллонов с хлором используют десятичные весы, рассчитанные на нагрузку 1 –2 т, для взвешивания пустых баллонов – весы на 200 кг. Наполнять тару жидким хлором более чем на 80 % номинальной вместимости опасно. О полном опорожнении цистерны узнают по шуму, производимому воздухом при прорыве через сифонную трубку. Установленная на практике скорость перелива сжиженных реагентов составляет от 6 до 12 т/ч. С целью повышения скорости перелива в некоторых случаях производят обогрев опорожняемой емкости.</w:t>
      </w:r>
    </w:p>
    <w:p>
      <w:pPr>
        <w:pStyle w:val="E1"/>
        <w:spacing w:lineRule="auto" w:line="276"/>
        <w:jc w:val="both"/>
        <w:rPr>
          <w:color w:val="000000" w:themeColor="text1"/>
        </w:rPr>
      </w:pPr>
      <w:r>
        <w:rPr>
          <w:color w:val="000000" w:themeColor="text1"/>
        </w:rPr>
        <w:t xml:space="preserve">Перевозка хлора должна осуществляться с соблюдением мер предосторожности: нельзя допускать ударов и падения баллонов и бочек; следует оберегать их от нагрева солнцем, устраивая тент на открытых машинах; сопровождающие транспорт рабочие должны быть в спецодежде с защитными средствами и аварийным инструментом (разводными и </w:t>
      </w:r>
      <w:hyperlink r:id="rId27" w:tgtFrame="_blank">
        <w:r>
          <w:rPr>
            <w:color w:val="000000" w:themeColor="text1"/>
          </w:rPr>
          <w:t>гаечными ключами</w:t>
        </w:r>
      </w:hyperlink>
      <w:r>
        <w:rPr>
          <w:color w:val="000000" w:themeColor="text1"/>
        </w:rPr>
        <w:t>, молотками, зубилами и асбестографической набивкой). Хлор со склада к месту потребления транспортируется либо в баллонах или бочках на специальных тележках, либо по хлоропроводу из бочек, расположенных на складе. После полной сработки бочки с жидким хлором оставшийся хлоргаз необходимо удалить из бочки посредством эжектора и по возможности утилизировать.</w:t>
      </w:r>
    </w:p>
    <w:p>
      <w:pPr>
        <w:pStyle w:val="E1"/>
        <w:spacing w:lineRule="auto" w:line="276"/>
        <w:jc w:val="both"/>
        <w:rPr>
          <w:color w:val="000000" w:themeColor="text1"/>
        </w:rPr>
      </w:pPr>
      <w:r>
        <w:rPr>
          <w:color w:val="000000" w:themeColor="text1"/>
        </w:rPr>
        <w:t>Хлоропровод должен быть смонтирован только из цельнотянутых толстостенных труб. Соединение труб необходимо делать герметичным, резьбовым на муфтах илн на фланцах с прокладками. Запрещается прокладывать хлоропровод в каналах и местах, труднодоступных для осмотров и ремонтов.</w:t>
      </w:r>
    </w:p>
    <w:p>
      <w:pPr>
        <w:pStyle w:val="E1"/>
        <w:spacing w:lineRule="auto" w:line="276"/>
        <w:jc w:val="both"/>
        <w:rPr>
          <w:color w:val="000000" w:themeColor="text1"/>
        </w:rPr>
      </w:pPr>
      <w:r>
        <w:rPr>
          <w:color w:val="000000" w:themeColor="text1"/>
        </w:rPr>
        <w:t>Один раз в год хлоропровод следует освобождать от хлора, продувать сухим воздухом, осматривать в узлах ответвлений, ремонтировать при надобности и немедленно после продувки заполнять жидким хлором.</w:t>
      </w:r>
    </w:p>
    <w:p>
      <w:pPr>
        <w:pStyle w:val="E1"/>
        <w:spacing w:lineRule="auto" w:line="276"/>
        <w:jc w:val="both"/>
        <w:rPr>
          <w:color w:val="000000" w:themeColor="text1"/>
        </w:rPr>
      </w:pPr>
      <w:r>
        <w:rPr>
          <w:color w:val="000000" w:themeColor="text1"/>
        </w:rPr>
        <w:t>Дозирование жидких реагентов осуществляется напорными или вакуумными дозаторами. Предпочтение необходимо отдавать вакуумным газодозаторам. Хлорная вода и водный раствор сернистого газа, образующиеся в газодозаторах, должны подаваться к месту их введения в обрабатываемую воду по резиновым шлангам, аммиачная вода и аммиак − по железным трубам. Смешение аммиака с водой должно производиться близ места его введения в обрабатываемую воду в особых смесительных колонках специальной конструкции.</w:t>
      </w:r>
    </w:p>
    <w:p>
      <w:pPr>
        <w:pStyle w:val="Normal"/>
        <w:spacing w:lineRule="auto" w:line="276"/>
        <w:jc w:val="left"/>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151" w:name="_Toc213940965"/>
      <w:bookmarkStart w:id="152" w:name="_Toc88831196"/>
      <w:r>
        <w:rPr>
          <w:color w:val="000000" w:themeColor="text1"/>
        </w:rPr>
        <w:t>1.6. ОЦЕНКА ОБЪЕМОВ КАПИТАЛЬНЫХ ВЛОЖЕНИЙ В СТРОИТЕЛЬСТВО, РЕКОНСТРУКЦИЮ И МОДЕРНИЗАЦИЮ ОБЪЕКТОВ ЦЕНТРАЛИЗОВАННЫХ СИСТЕМ ВОДОСНАБЖЕНИЯ</w:t>
      </w:r>
      <w:bookmarkEnd w:id="151"/>
      <w:bookmarkEnd w:id="152"/>
    </w:p>
    <w:p>
      <w:pPr>
        <w:pStyle w:val="72"/>
        <w:rPr>
          <w:color w:val="000000" w:themeColor="text1"/>
          <w:sz w:val="24"/>
        </w:rPr>
      </w:pPr>
      <w:r>
        <w:rPr>
          <w:color w:val="000000" w:themeColor="text1"/>
          <w:sz w:val="24"/>
        </w:rPr>
      </w:r>
    </w:p>
    <w:p>
      <w:pPr>
        <w:pStyle w:val="3TimesNewRoman141"/>
        <w:numPr>
          <w:ilvl w:val="0"/>
          <w:numId w:val="0"/>
        </w:numPr>
        <w:ind w:left="1224" w:hanging="504"/>
        <w:rPr>
          <w:color w:val="000000" w:themeColor="text1"/>
        </w:rPr>
      </w:pPr>
      <w:bookmarkStart w:id="153" w:name="_Toc213940966"/>
      <w:bookmarkStart w:id="154" w:name="_Toc88831197"/>
      <w:bookmarkStart w:id="155" w:name="_Toc524593203"/>
      <w:r>
        <w:rPr>
          <w:color w:val="000000" w:themeColor="text1"/>
        </w:rPr>
        <w:t>1.6.1. Оценка стоимости основных мероприятий по реализации схем водоснабжения</w:t>
      </w:r>
      <w:bookmarkEnd w:id="153"/>
      <w:bookmarkEnd w:id="154"/>
      <w:bookmarkEnd w:id="155"/>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В соответствии с действующим законодательством, в объем финансовых потребностей на реализацию мероприятий настоящей программы включается весь комплекс расходов, связанных с проведением ее мероприятий. К таким расходам относятся:</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проектно-изыскательские работы;</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строительно-монтажные работы;</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работы по замене оборудования с улучшением технико-экономических характеристик</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приобретение материалов и оборудования;</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расходы, не относимые на стоимость основных средств (аренда земли на срок строительства и т.п.);</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дополнительные налоговые платежи, возникающие от увеличения выручки, в связи с реализацией программы;</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Таким образом, финансовые потребности включают в себя сметную стоимость реконструкции и строительства произведенных объектов централизованных систем водоснабжения. Кроме того, финансовые потребности включают в себя добавочную стоимость, учитывающую инфляцию, налог на прибыль, необходимые суммы кредитов.</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Сметная стоимость в текущих ценах - это стоимость мероприятия в ценах того года, в котором планируется его проведение, и складывается из всех затрат на строительство с учетом всех вышеперечисленных составляющих.</w:t>
      </w:r>
    </w:p>
    <w:p>
      <w:pPr>
        <w:pStyle w:val="Normal"/>
        <w:spacing w:lineRule="auto" w:line="276"/>
        <w:ind w:firstLine="708"/>
        <w:rPr>
          <w:rFonts w:ascii="Times New Roman" w:hAnsi="Times New Roman"/>
          <w:b/>
          <w:b/>
          <w:color w:val="000000" w:themeColor="text1"/>
          <w:sz w:val="24"/>
        </w:rPr>
      </w:pPr>
      <w:r>
        <w:rPr>
          <w:rFonts w:ascii="Times New Roman" w:hAnsi="Times New Roman"/>
          <w:b/>
          <w:color w:val="000000" w:themeColor="text1"/>
          <w:sz w:val="24"/>
        </w:rPr>
        <w:t>Строительство и реконструкция сетей водоснабжения</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Оценка стоимости строительства и реконструкции сетей водоснабжения осуществлена на основании нормативов цен строительства НЦС 81-02-14-2024 Сборник № 14 «Наружные сети водоснабжения и канализации».</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Показатели НЦС разработаны на основе ресурсно-технологических моделей, в основу которых положена проектная документация по объектам-представителям, имеющая положительное заключение экспертизы и разработанная в соответствии с действующими на момент разработки НЦС строительными и противопожарными нормами, санитарно-эпидемиологическими правилами и иными обязательными требованиями, установленными законодательством Российской Федерации.</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Рассчитанные стоимости являются предварительными и будут уточнены (могут измениться) на этапе разработки ПСД.</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156" w:name="_Toc213940967"/>
      <w:bookmarkStart w:id="157" w:name="_Toc88831198"/>
      <w:r>
        <w:rPr>
          <w:color w:val="000000" w:themeColor="text1"/>
        </w:rPr>
        <w:t>1.6.2. Оценка величины необходимых капитальных вложений в строительство и реконструкцию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bookmarkEnd w:id="156"/>
      <w:bookmarkEnd w:id="157"/>
    </w:p>
    <w:p>
      <w:pPr>
        <w:sectPr>
          <w:footerReference w:type="default" r:id="rId28"/>
          <w:footerReference w:type="first" r:id="rId29"/>
          <w:type w:val="nextPage"/>
          <w:pgSz w:w="11906" w:h="16838"/>
          <w:pgMar w:left="1418" w:right="851" w:header="0" w:top="743" w:footer="709" w:bottom="856" w:gutter="0"/>
          <w:pgNumType w:fmt="decimal"/>
          <w:formProt w:val="false"/>
          <w:titlePg/>
          <w:textDirection w:val="lrTb"/>
          <w:docGrid w:type="default" w:linePitch="360" w:charSpace="8192"/>
        </w:sectPr>
        <w:pStyle w:val="Normal"/>
        <w:spacing w:lineRule="auto" w:line="276"/>
        <w:ind w:firstLine="708"/>
        <w:rPr>
          <w:rFonts w:ascii="Times New Roman" w:hAnsi="Times New Roman"/>
          <w:i/>
          <w:i/>
          <w:color w:val="000000" w:themeColor="text1"/>
        </w:rPr>
      </w:pPr>
      <w:r>
        <w:rPr>
          <w:rFonts w:ascii="Times New Roman" w:hAnsi="Times New Roman"/>
          <w:color w:val="000000" w:themeColor="text1"/>
          <w:sz w:val="24"/>
        </w:rPr>
        <w:t xml:space="preserve">В таблице 1.6.2.1 отражены мероприятия, необходимые для развития системы водоснабжения с оценкой необходимых капитальных вложений. </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1.6.2.1 - Оценка капитальных вложений в новое строительство, реконструкцию и модернизацию объектов централизованных систем водоснабжения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699"/>
        <w:gridCol w:w="1782"/>
        <w:gridCol w:w="2292"/>
        <w:gridCol w:w="1978"/>
        <w:gridCol w:w="2152"/>
        <w:gridCol w:w="1009"/>
        <w:gridCol w:w="1450"/>
        <w:gridCol w:w="1449"/>
        <w:gridCol w:w="1453"/>
        <w:gridCol w:w="1008"/>
        <w:gridCol w:w="1008"/>
        <w:gridCol w:w="1230"/>
        <w:gridCol w:w="1008"/>
        <w:gridCol w:w="1009"/>
        <w:gridCol w:w="1008"/>
        <w:gridCol w:w="1004"/>
      </w:tblGrid>
      <w:tr>
        <w:trPr>
          <w:tblHeader w:val="true"/>
        </w:trPr>
        <w:tc>
          <w:tcPr>
            <w:tcW w:w="69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 xml:space="preserve">№ </w:t>
            </w:r>
            <w:r>
              <w:rPr>
                <w:rFonts w:eastAsia="Times New Roman" w:cs="Times New Roman" w:ascii="Times New Roman" w:hAnsi="Times New Roman"/>
                <w:color w:val="000000" w:themeColor="text1"/>
                <w:kern w:val="0"/>
                <w:sz w:val="20"/>
                <w:szCs w:val="20"/>
                <w:lang w:val="ru-RU" w:eastAsia="ru-RU" w:bidi="ar-SA"/>
              </w:rPr>
              <w:t>п/п</w:t>
            </w:r>
          </w:p>
        </w:tc>
        <w:tc>
          <w:tcPr>
            <w:tcW w:w="178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Наименование сооружения</w:t>
            </w:r>
          </w:p>
        </w:tc>
        <w:tc>
          <w:tcPr>
            <w:tcW w:w="229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Наименование мероприятия</w:t>
            </w:r>
          </w:p>
        </w:tc>
        <w:tc>
          <w:tcPr>
            <w:tcW w:w="197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Источник финансирования</w:t>
            </w:r>
          </w:p>
        </w:tc>
        <w:tc>
          <w:tcPr>
            <w:tcW w:w="215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Ориентировочный объем инвестиции, тыс.руб.</w:t>
            </w:r>
          </w:p>
        </w:tc>
        <w:tc>
          <w:tcPr>
            <w:tcW w:w="12636" w:type="dxa"/>
            <w:gridSpan w:val="11"/>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Сумма освоения, тыс. руб.</w:t>
            </w:r>
          </w:p>
        </w:tc>
      </w:tr>
      <w:tr>
        <w:trPr/>
        <w:tc>
          <w:tcPr>
            <w:tcW w:w="69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78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29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97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215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00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2025</w:t>
            </w:r>
          </w:p>
        </w:tc>
        <w:tc>
          <w:tcPr>
            <w:tcW w:w="1450"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2026</w:t>
            </w:r>
          </w:p>
        </w:tc>
        <w:tc>
          <w:tcPr>
            <w:tcW w:w="144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2027</w:t>
            </w:r>
          </w:p>
        </w:tc>
        <w:tc>
          <w:tcPr>
            <w:tcW w:w="145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2028</w:t>
            </w:r>
          </w:p>
        </w:tc>
        <w:tc>
          <w:tcPr>
            <w:tcW w:w="100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2029</w:t>
            </w:r>
          </w:p>
        </w:tc>
        <w:tc>
          <w:tcPr>
            <w:tcW w:w="100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2030</w:t>
            </w:r>
          </w:p>
        </w:tc>
        <w:tc>
          <w:tcPr>
            <w:tcW w:w="1230"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2031</w:t>
            </w:r>
          </w:p>
        </w:tc>
        <w:tc>
          <w:tcPr>
            <w:tcW w:w="100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2032</w:t>
            </w:r>
          </w:p>
        </w:tc>
        <w:tc>
          <w:tcPr>
            <w:tcW w:w="100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2033</w:t>
            </w:r>
          </w:p>
        </w:tc>
        <w:tc>
          <w:tcPr>
            <w:tcW w:w="1008"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2034</w:t>
            </w:r>
          </w:p>
        </w:tc>
        <w:tc>
          <w:tcPr>
            <w:tcW w:w="1004"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2035</w:t>
            </w:r>
          </w:p>
        </w:tc>
      </w:tr>
      <w:tr>
        <w:trPr/>
        <w:tc>
          <w:tcPr>
            <w:tcW w:w="21539" w:type="dxa"/>
            <w:gridSpan w:val="16"/>
            <w:tcBorders/>
            <w:shd w:color="auto" w:fill="DBE5F1"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КГУП «Приморский Водоканал»</w:t>
            </w:r>
          </w:p>
        </w:tc>
      </w:tr>
      <w:tr>
        <w:trPr/>
        <w:tc>
          <w:tcPr>
            <w:tcW w:w="21539" w:type="dxa"/>
            <w:gridSpan w:val="16"/>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Техническое обследование</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Проведения технического обследования централизованной системы водоснабжения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21539" w:type="dxa"/>
            <w:gridSpan w:val="16"/>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Рекомендуемые мероприятия по капитальному ремонту изношенных сетей</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eastAsia="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№720;</w:t>
            </w:r>
          </w:p>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1428</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диаметром от 50 до 150 мм</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№18-260</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диаметром от 50 до 150 мм</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eastAsia="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№1057;</w:t>
            </w:r>
          </w:p>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№41;</w:t>
            </w:r>
          </w:p>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Скважина №1711</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диаметром от 50 до 150 мм</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Насосная станция №1 до подъемника</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2372,680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2372,6800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Насосная станция №1 до резервуара</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3 -ВК 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9632,000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9632,0000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5-ВК7</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9184,000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9184,0000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7-ВК 37 котельная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11032,962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11032,9620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37-ВК53</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Резервуар -ВК 71</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12693,838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12693,8380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4 ВК 71</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19930,512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19930,5120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Резервуар -ВК 75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15- больница</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2965,850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2965,8500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Больница-вахта 80</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2491,314</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2491,3140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75 ВК 77</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3559,020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3559,0200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75 ВК 76</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593,170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593,1700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ВК77-ВК73 о/с№2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2135,412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2135,4120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пекарня- маг. №2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2997,000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2997,0000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Пекарня -Спортивный зал</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4626,726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4626,7260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ВК-4 ПГ ул. Сейнерная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19930,512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19930,5120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ПГ-ВК 55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52-ВК 55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Ввод в дома по ул.Морская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1998,000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1998,0000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ВК51-ВК45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1456,000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1456,0000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45-д/д.и школа №10</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1904,000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1904,0000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ВК45- ВК68-ВК44</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1456,000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1456,0000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ВК47 ВК70</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Ввод в дома по ул. Путинцева</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2664,000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2664,0000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ВК51-ВК59</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ВК59- дом 1,2,4,8,9 ул. Заводская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2491,314</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2491,3140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ВК63-ВК 62-ВК60</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2254,046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2254,0460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ВК51-ВК71</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1542,242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1542,2420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ВК72 ул.Подгорная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ВК72 ул.Подгорная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448,000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448,0000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71 -рынок(баня)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71- ВК72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711,804</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711,8040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ВК72-ВК 73</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73 -ул. Ленинская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1665,000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1665,0000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ВК73- РСУ</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73- ВК 74</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2609,9480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74-ВК77</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ВК77-ВК78</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830,4380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77-котельная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78 -резервуар</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7592,576</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7592,5760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Котельная - ул.Молодежная д.18</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Насосная станция №1 - ИТУ</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19574,610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19574,6100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ВК74-Вк82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7355,308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7355,3080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ВК82-ВК86</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7118,040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7118,0400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ВК86 - ВК90</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4270,824</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4270,8240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Разводка д. №8 ул. 30 лет Победы</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1904,000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1904,0000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ВК90-ВК91</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1568,000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1568,0000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ВК90 ВК91</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1120,000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1120,0000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ВК90-ВК92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3248,000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3248,0000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ВК96- котельная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949,0720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ВК95-о/с №2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896,000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896,0000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56</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 82-ВК 94</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237,268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237,2680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57</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ВК94-Вк92-</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58</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ВК92-д.5А ул. 30 лет Победы</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560,000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560,0000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59</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ВК92-д.5 ул. 30 лет Победы</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333,000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333,0000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60</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ВК92-ВК93</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448,000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448,0000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61</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ВК63-ВК 15</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13440,0000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62</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ВК63-кисл. Станция</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1120,000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1120,0000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63</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Внепл. Сети вод. ТИУ</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9296,000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9296,0000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64</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Внепл. Сети вод. ТИУ</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21354,120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21354,1200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99"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65</w:t>
            </w:r>
          </w:p>
        </w:tc>
        <w:tc>
          <w:tcPr>
            <w:tcW w:w="178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Подрусловый водозабор на реке Соколовка</w:t>
            </w:r>
          </w:p>
        </w:tc>
        <w:tc>
          <w:tcPr>
            <w:tcW w:w="229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Рекомендованные мероприятия по замене сетей Водопровод магистральный</w:t>
            </w:r>
          </w:p>
        </w:tc>
        <w:tc>
          <w:tcPr>
            <w:tcW w:w="19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Бюджетные и внебюджетные средства</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0,0000</w:t>
            </w:r>
          </w:p>
        </w:tc>
      </w:tr>
      <w:tr>
        <w:trPr/>
        <w:tc>
          <w:tcPr>
            <w:tcW w:w="6751" w:type="dxa"/>
            <w:gridSpan w:val="4"/>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ИТОГО</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285191,468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188107,140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84746,392</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r>
      <w:tr>
        <w:trPr/>
        <w:tc>
          <w:tcPr>
            <w:tcW w:w="6751" w:type="dxa"/>
            <w:gridSpan w:val="4"/>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b/>
                <w:color w:val="000000" w:themeColor="text1"/>
                <w:kern w:val="0"/>
                <w:sz w:val="20"/>
                <w:szCs w:val="20"/>
                <w:lang w:val="ru-RU" w:eastAsia="ru-RU" w:bidi="ar-SA"/>
              </w:rPr>
              <w:t>Итого по КГУП «Приморский Водоканал»</w:t>
            </w:r>
          </w:p>
        </w:tc>
        <w:tc>
          <w:tcPr>
            <w:tcW w:w="215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285191,468</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45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188107,140</w:t>
            </w:r>
          </w:p>
        </w:tc>
        <w:tc>
          <w:tcPr>
            <w:tcW w:w="144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84746,392</w:t>
            </w:r>
          </w:p>
        </w:tc>
        <w:tc>
          <w:tcPr>
            <w:tcW w:w="145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23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r>
      <w:tr>
        <w:trPr/>
        <w:tc>
          <w:tcPr>
            <w:tcW w:w="6751" w:type="dxa"/>
            <w:gridSpan w:val="4"/>
            <w:tcBorders/>
            <w:shd w:color="auto" w:fill="F2F2F2" w:val="clear"/>
            <w:tcMar>
              <w:top w:w="40" w:type="dxa"/>
              <w:bottom w:w="40" w:type="dxa"/>
            </w:tcMar>
            <w:vAlign w:val="center"/>
          </w:tcPr>
          <w:p>
            <w:pPr>
              <w:pStyle w:val="Normal"/>
              <w:widowControl/>
              <w:spacing w:before="0" w:after="0"/>
              <w:jc w:val="right"/>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ИТОГО ПО МО:</w:t>
            </w:r>
          </w:p>
        </w:tc>
        <w:tc>
          <w:tcPr>
            <w:tcW w:w="2152"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284691,468</w:t>
            </w:r>
          </w:p>
        </w:tc>
        <w:tc>
          <w:tcPr>
            <w:tcW w:w="1009"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450"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187607,140</w:t>
            </w:r>
          </w:p>
        </w:tc>
        <w:tc>
          <w:tcPr>
            <w:tcW w:w="1449"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84746,392</w:t>
            </w:r>
          </w:p>
        </w:tc>
        <w:tc>
          <w:tcPr>
            <w:tcW w:w="1453"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11863,400</w:t>
            </w:r>
          </w:p>
        </w:tc>
        <w:tc>
          <w:tcPr>
            <w:tcW w:w="1008"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230"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474,536</w:t>
            </w:r>
          </w:p>
        </w:tc>
        <w:tc>
          <w:tcPr>
            <w:tcW w:w="1008"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9"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8"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c>
          <w:tcPr>
            <w:tcW w:w="100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0,000</w:t>
            </w:r>
          </w:p>
        </w:tc>
      </w:tr>
    </w:tbl>
    <w:p>
      <w:pPr>
        <w:sectPr>
          <w:footerReference w:type="default" r:id="rId30"/>
          <w:footerReference w:type="first" r:id="rId31"/>
          <w:type w:val="nextPage"/>
          <w:pgSz w:orient="landscape" w:w="23811" w:h="16838"/>
          <w:pgMar w:left="1418" w:right="849" w:header="0" w:top="743" w:footer="709" w:bottom="856" w:gutter="0"/>
          <w:pgNumType w:fmt="decimal"/>
          <w:formProt w:val="false"/>
          <w:titlePg/>
          <w:textDirection w:val="lrTb"/>
          <w:docGrid w:type="default" w:linePitch="360" w:charSpace="8192"/>
        </w:sectPr>
      </w:pPr>
    </w:p>
    <w:p>
      <w:pPr>
        <w:pStyle w:val="3TimesNewRoman141"/>
        <w:numPr>
          <w:ilvl w:val="0"/>
          <w:numId w:val="0"/>
        </w:numPr>
        <w:ind w:left="1224" w:hanging="504"/>
        <w:rPr>
          <w:color w:val="000000" w:themeColor="text1"/>
        </w:rPr>
      </w:pPr>
      <w:bookmarkStart w:id="158" w:name="_Toc213940968"/>
      <w:bookmarkStart w:id="159" w:name="_Toc88831199"/>
      <w:bookmarkStart w:id="160" w:name="_Toc524593205"/>
      <w:r>
        <w:rPr>
          <w:color w:val="000000" w:themeColor="text1"/>
        </w:rPr>
        <w:t xml:space="preserve">1.7. ПЛАНОВЫЕ ЗНАЧЕНИЯ ПОКАЗАТЕЛЕЙ </w:t>
      </w:r>
      <w:bookmarkEnd w:id="160"/>
      <w:r>
        <w:rPr>
          <w:color w:val="000000" w:themeColor="text1"/>
        </w:rPr>
        <w:t>РАЗВИТИЯ ЦЕНТРАЛИЗОВАННЫХ СИСТЕМ ВОДОСНАБЖЕНИЯ</w:t>
      </w:r>
      <w:bookmarkEnd w:id="158"/>
      <w:bookmarkEnd w:id="159"/>
    </w:p>
    <w:p>
      <w:pPr>
        <w:pStyle w:val="E1"/>
        <w:spacing w:lineRule="auto" w:line="276"/>
        <w:jc w:val="both"/>
        <w:rPr>
          <w:color w:val="000000" w:themeColor="text1"/>
        </w:rPr>
      </w:pPr>
      <w:r>
        <w:rPr>
          <w:color w:val="000000" w:themeColor="text1"/>
        </w:rPr>
        <w:t>Плановые значения показателей развития систем водоснабжения, используемые для оценки развития централизованных систем водоснабжения муниципального образования и их фактические и перспективные значения представлены в таблице 1.7.1.</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1.7.1 - Плановые показатели развития централизованной системы водоснабжения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4394"/>
        <w:gridCol w:w="1305"/>
        <w:gridCol w:w="1476"/>
        <w:gridCol w:w="1226"/>
        <w:gridCol w:w="1236"/>
      </w:tblGrid>
      <w:tr>
        <w:trPr>
          <w:tblHeader w:val="true"/>
        </w:trPr>
        <w:tc>
          <w:tcPr>
            <w:tcW w:w="4394"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Наименование</w:t>
            </w:r>
          </w:p>
        </w:tc>
        <w:tc>
          <w:tcPr>
            <w:tcW w:w="1305"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 изм.</w:t>
            </w:r>
          </w:p>
        </w:tc>
        <w:tc>
          <w:tcPr>
            <w:tcW w:w="147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Базовый показатель, 2024 г</w:t>
            </w:r>
          </w:p>
        </w:tc>
        <w:tc>
          <w:tcPr>
            <w:tcW w:w="2462"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Целевые показатели</w:t>
            </w:r>
          </w:p>
        </w:tc>
      </w:tr>
      <w:tr>
        <w:trPr/>
        <w:tc>
          <w:tcPr>
            <w:tcW w:w="4394"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305"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47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22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2029</w:t>
            </w:r>
          </w:p>
        </w:tc>
        <w:tc>
          <w:tcPr>
            <w:tcW w:w="123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2035</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пгт. Преображение</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а) Показатели качества воды</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соответствующей нормативным требованиям, подаваемой водопроводными станциями в распределительную водопроводную сеть</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в водопроводной распределительной сети, соответствующих нормативным требованиям</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100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 Показатели надежности и бесперебойности водоснабжения</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уличной водопроводной сети, нуждающейся в замене (реновации)</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98</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Продолжительность (бесперебойность) поставки товаров и услуг</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час/сут</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 Показатели эффективности использования ресурсов</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Энергоэффективность водоснабжения</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0,6039</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0,6039</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0,2843</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водоснабжения жилых домов</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12</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6</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1</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Валентин</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а) Показатели качества воды</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соответствующей нормативным требованиям, подаваемой водопроводными станциями в распределительную водопроводную сеть</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в водопроводной распределительной сети, соответствующих нормативным требованиям</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 Показатели надежности и бесперебойности водоснабжения</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уличной водопроводной сети, нуждающейся в замене (реновации)</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100</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0</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Продолжительность (бесперебойность) поставки товаров и услуг</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час/сут</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 Показатели эффективности использования ресурсов</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Энергоэффективность водоснабжения</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0,2597</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0,2597</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0,2597</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водоснабжения жилых домов</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Глазковка</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а) Показатели качества воды</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соответствующей нормативным требованиям, подаваемой водопроводными станциями в распределительную водопроводную сеть</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в водопроводной распределительной сети, соответствующих нормативным требованиям</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 Показатели надежности и бесперебойности водоснабжения</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уличной водопроводной сети, нуждающейся в замене (реновации)</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100</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0</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Продолжительность (бесперебойность) поставки товаров и услуг</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час/сут</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 Показатели эффективности использования ресурсов</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Энергоэффективность водоснабжения</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0,4426</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0,4426</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0,4426</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водоснабжения жилых домов</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Лазо</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а) Показатели качества воды</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соответствующей нормативным требованиям, подаваемой водопроводными станциями в распределительную водопроводную сеть</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проб питьевой воды, в водопроводной распределительной сети, соответствующих нормативным требованиям</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н/д</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 Показатели надежности и бесперебойности водоснабжения</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уличной водопроводной сети, нуждающейся в замене (реновации)</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100</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0</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Продолжительность (бесперебойность) поставки товаров и услуг</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час/сут</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24</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 Показатели эффективности использования ресурсов</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Энергоэффективность водоснабжения</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0,1324</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0,1324</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0,1324</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4394"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водоснабжения жилых домов</w:t>
            </w:r>
          </w:p>
        </w:tc>
        <w:tc>
          <w:tcPr>
            <w:tcW w:w="130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12</w:t>
            </w:r>
          </w:p>
        </w:tc>
        <w:tc>
          <w:tcPr>
            <w:tcW w:w="122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w:t>
            </w:r>
          </w:p>
        </w:tc>
        <w:tc>
          <w:tcPr>
            <w:tcW w:w="123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1</w:t>
            </w:r>
          </w:p>
        </w:tc>
      </w:tr>
    </w:tbl>
    <w:p>
      <w:pPr>
        <w:pStyle w:val="72"/>
        <w:rPr>
          <w:color w:val="000000" w:themeColor="text1"/>
          <w:sz w:val="24"/>
        </w:rPr>
      </w:pPr>
      <w:r>
        <w:rPr>
          <w:color w:val="000000" w:themeColor="text1"/>
          <w:sz w:val="24"/>
        </w:rPr>
      </w:r>
    </w:p>
    <w:p>
      <w:pPr>
        <w:pStyle w:val="3TimesNewRoman141"/>
        <w:numPr>
          <w:ilvl w:val="0"/>
          <w:numId w:val="0"/>
        </w:numPr>
        <w:ind w:left="1224" w:hanging="504"/>
        <w:rPr>
          <w:color w:val="000000" w:themeColor="text1"/>
        </w:rPr>
      </w:pPr>
      <w:bookmarkStart w:id="161" w:name="_Toc213940969"/>
      <w:bookmarkStart w:id="162" w:name="_Toc88831200"/>
      <w:bookmarkStart w:id="163" w:name="_Toc524593206"/>
      <w:r>
        <w:rPr>
          <w:color w:val="000000" w:themeColor="text1"/>
        </w:rPr>
        <w:t>1.7.1. Показатели качества воды</w:t>
      </w:r>
      <w:bookmarkEnd w:id="161"/>
      <w:bookmarkEnd w:id="162"/>
      <w:bookmarkEnd w:id="163"/>
    </w:p>
    <w:p>
      <w:pPr>
        <w:pStyle w:val="E1"/>
        <w:spacing w:lineRule="auto" w:line="276"/>
        <w:jc w:val="both"/>
        <w:rPr>
          <w:color w:val="000000" w:themeColor="text1"/>
        </w:rPr>
      </w:pPr>
      <w:r>
        <w:rPr>
          <w:color w:val="000000" w:themeColor="text1"/>
        </w:rPr>
        <w:t>Питьевая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w:t>
      </w:r>
    </w:p>
    <w:p>
      <w:pPr>
        <w:pStyle w:val="E1"/>
        <w:spacing w:lineRule="auto" w:line="276" w:before="0" w:after="0"/>
        <w:jc w:val="both"/>
        <w:rPr>
          <w:color w:val="000000" w:themeColor="text1"/>
        </w:rPr>
      </w:pPr>
      <w:r>
        <w:rPr>
          <w:color w:val="000000" w:themeColor="text1"/>
        </w:rPr>
        <w:t>Существуют основные показатели качества питьевой воды. Их условно можно разделить на группы:</w:t>
      </w:r>
    </w:p>
    <w:p>
      <w:pPr>
        <w:pStyle w:val="E1"/>
        <w:spacing w:lineRule="auto" w:line="276" w:before="0" w:after="0"/>
        <w:jc w:val="both"/>
        <w:rPr>
          <w:color w:val="000000" w:themeColor="text1"/>
        </w:rPr>
      </w:pPr>
      <w:r>
        <w:rPr>
          <w:color w:val="000000" w:themeColor="text1"/>
        </w:rPr>
        <w:t>- Органолептические показатели (запах, привкус, цветность, мутность)</w:t>
      </w:r>
    </w:p>
    <w:p>
      <w:pPr>
        <w:pStyle w:val="E1"/>
        <w:spacing w:lineRule="auto" w:line="276" w:before="0" w:after="0"/>
        <w:jc w:val="both"/>
        <w:rPr>
          <w:color w:val="000000" w:themeColor="text1"/>
        </w:rPr>
      </w:pPr>
      <w:r>
        <w:rPr>
          <w:color w:val="000000" w:themeColor="text1"/>
        </w:rPr>
        <w:t>- Токсикологические показатели (алюминий, свинец, мышьяк, фенолы, пестициды).</w:t>
      </w:r>
    </w:p>
    <w:p>
      <w:pPr>
        <w:pStyle w:val="E1"/>
        <w:spacing w:lineRule="auto" w:line="276" w:before="0" w:after="0"/>
        <w:jc w:val="both"/>
        <w:rPr>
          <w:color w:val="000000" w:themeColor="text1"/>
        </w:rPr>
      </w:pPr>
      <w:r>
        <w:rPr>
          <w:color w:val="000000" w:themeColor="text1"/>
        </w:rPr>
        <w:t>- Показатели, влияющие на органолептические свойства воды (рН, жёсткость общая, железо, марганец, нитраты, кальций, магний, окисляемость перманганатная, сульфиды)</w:t>
      </w:r>
    </w:p>
    <w:p>
      <w:pPr>
        <w:pStyle w:val="E1"/>
        <w:spacing w:lineRule="auto" w:line="276" w:before="0" w:after="0"/>
        <w:jc w:val="both"/>
        <w:rPr>
          <w:color w:val="000000" w:themeColor="text1"/>
        </w:rPr>
      </w:pPr>
      <w:r>
        <w:rPr>
          <w:color w:val="000000" w:themeColor="text1"/>
        </w:rPr>
        <w:t>- Химические свойства, образующиеся при обработке воды (хлор остаточный свободный, хлороформ, серебро)</w:t>
      </w:r>
    </w:p>
    <w:p>
      <w:pPr>
        <w:pStyle w:val="E1"/>
        <w:spacing w:lineRule="auto" w:line="276" w:before="0" w:after="0"/>
        <w:jc w:val="both"/>
        <w:rPr>
          <w:color w:val="000000" w:themeColor="text1"/>
        </w:rPr>
      </w:pPr>
      <w:r>
        <w:rPr>
          <w:color w:val="000000" w:themeColor="text1"/>
        </w:rPr>
        <w:t>- Микробиологические показатели (термотолерантные колиформы Е.</w:t>
      </w:r>
      <w:r>
        <w:rPr>
          <w:color w:val="000000" w:themeColor="text1"/>
          <w:lang w:val="en-US"/>
        </w:rPr>
        <w:t>coli</w:t>
      </w:r>
      <w:r>
        <w:rPr>
          <w:color w:val="000000" w:themeColor="text1"/>
        </w:rPr>
        <w:t>, ОМЧ)</w:t>
      </w:r>
    </w:p>
    <w:p>
      <w:pPr>
        <w:pStyle w:val="E1"/>
        <w:spacing w:lineRule="auto" w:line="276" w:before="0" w:after="0"/>
        <w:jc w:val="both"/>
        <w:rPr>
          <w:color w:val="000000" w:themeColor="text1"/>
        </w:rPr>
      </w:pPr>
      <w:r>
        <w:rPr>
          <w:color w:val="000000" w:themeColor="text1"/>
        </w:rPr>
        <w:t>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w:t>
      </w:r>
    </w:p>
    <w:p>
      <w:pPr>
        <w:pStyle w:val="E1"/>
        <w:spacing w:lineRule="auto" w:line="276"/>
        <w:jc w:val="both"/>
        <w:rPr>
          <w:color w:val="000000" w:themeColor="text1"/>
        </w:rPr>
      </w:pPr>
      <w:r>
        <w:rPr>
          <w:color w:val="000000" w:themeColor="text1"/>
        </w:rPr>
        <w:t>Качество воды, подаваемой в сети, после комплекса водопроводных очистных сооружений, соответствует гигиеническим требованиям предъявляемых к качеству воды централизованных систем питьевого водоснабжения, изложенным в СанПиН </w:t>
      </w:r>
      <w:bookmarkStart w:id="164" w:name="_Toc524593207"/>
      <w:r>
        <w:rPr>
          <w:color w:val="000000" w:themeColor="text1"/>
        </w:rPr>
        <w:t xml:space="preserve">2.1.4.3684-21»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воздуха,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СанПиН 2.1.4.3685-21  «Гигиенические нормативы и требования к обеспечению безопасности и (или) безвредности для человека факторов обитания среды».  </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65" w:name="_Toc213940970"/>
      <w:bookmarkStart w:id="166" w:name="_Toc88831201"/>
      <w:r>
        <w:rPr>
          <w:color w:val="000000" w:themeColor="text1"/>
        </w:rPr>
        <w:t>1.7.2. Показатели надежности и бесперебойности водоснабжения</w:t>
      </w:r>
      <w:bookmarkEnd w:id="164"/>
      <w:bookmarkEnd w:id="165"/>
      <w:bookmarkEnd w:id="166"/>
    </w:p>
    <w:p>
      <w:pPr>
        <w:pStyle w:val="E1"/>
        <w:spacing w:lineRule="auto" w:line="276"/>
        <w:jc w:val="both"/>
        <w:rPr>
          <w:color w:val="000000" w:themeColor="text1"/>
        </w:rPr>
      </w:pPr>
      <w:r>
        <w:rPr>
          <w:color w:val="000000" w:themeColor="text1"/>
        </w:rPr>
        <w:t>Надёжность системы водоснабжения определяется надёжностью входящих в нее элементов, схемой их соединения, наличием резервных элементов, качеством строительства и эксплуатации системы. Применение высококачественных материалов и оборудования, качественное строительство и соответствие характеристик построенных сооружений характеристикам проектной документации обеспечивают надёжность на стадии строительства.</w:t>
      </w:r>
    </w:p>
    <w:p>
      <w:pPr>
        <w:pStyle w:val="E1"/>
        <w:spacing w:lineRule="auto" w:line="276"/>
        <w:jc w:val="both"/>
        <w:rPr>
          <w:color w:val="000000" w:themeColor="text1"/>
        </w:rPr>
      </w:pPr>
      <w:r>
        <w:rPr>
          <w:color w:val="000000" w:themeColor="text1"/>
        </w:rPr>
        <w:t>В процессе эксплуатации, надёжность достигается своевременным текущим контролем за работой системы, правильным уходом за оборудованием, своевременным обнаружением, ликвидацией неисправностей и т.д. Для этого используют оптимальные методы технического обслуживания и ремонта, разработанные на основе анализа и обработки данных о надёжности изделий по результатам эксплуатации.</w:t>
      </w:r>
    </w:p>
    <w:p>
      <w:pPr>
        <w:pStyle w:val="E1"/>
        <w:spacing w:lineRule="auto" w:line="276"/>
        <w:jc w:val="both"/>
        <w:rPr>
          <w:color w:val="000000" w:themeColor="text1"/>
        </w:rPr>
      </w:pPr>
      <w:r>
        <w:rPr>
          <w:color w:val="000000" w:themeColor="text1"/>
        </w:rPr>
        <w:t>Необходима, также, организация контроля за бесперебойностью водоснабжения, как основного показателя качества обслуживания населения, чтобы снижение объёма подачи воды, в целях сокращения её потерь, не приводило к ухудшению качества обслуживания населения. Внедрение мероприятий по экономии воды не должно отрицательно сказаться на качестве водообеспечения населения, оно, как и обычно, должно получать воду круглосуточно, бесперебойно и в требуемых количествах.</w:t>
      </w:r>
    </w:p>
    <w:p>
      <w:pPr>
        <w:pStyle w:val="E1"/>
        <w:spacing w:lineRule="auto" w:line="276"/>
        <w:jc w:val="both"/>
        <w:rPr>
          <w:color w:val="000000" w:themeColor="text1"/>
        </w:rPr>
      </w:pPr>
      <w:r>
        <w:rPr>
          <w:color w:val="000000" w:themeColor="text1"/>
        </w:rPr>
        <w:t>Оборудование, материалы и другая продукция, должны обеспечивать безотказность при выполнении нормативных требований по функционированию бесперебойной подачи воды требуемого качества.</w:t>
      </w:r>
    </w:p>
    <w:p>
      <w:pPr>
        <w:pStyle w:val="E1"/>
        <w:spacing w:lineRule="auto" w:line="276"/>
        <w:jc w:val="both"/>
        <w:rPr>
          <w:color w:val="000000" w:themeColor="text1"/>
        </w:rPr>
      </w:pPr>
      <w:r>
        <w:rPr>
          <w:color w:val="000000" w:themeColor="text1"/>
        </w:rPr>
        <w:t>Централизованные системы водоснабжения, согласно СП 31.13330.2021 "СНиП 2.04.02-84* Водоснабжение. Наружные сети и сооружения" Приказ Министерства строительства и жилищно-коммунального хозяйства Российской Федерации от 27 декабря 2021 года № 1016/пр, по степени обеспеченности подачи воды делятся на категории:</w:t>
      </w:r>
    </w:p>
    <w:p>
      <w:pPr>
        <w:pStyle w:val="E1"/>
        <w:spacing w:lineRule="auto" w:line="276"/>
        <w:jc w:val="both"/>
        <w:rPr>
          <w:color w:val="000000" w:themeColor="text1"/>
        </w:rPr>
      </w:pPr>
      <w:r>
        <w:rPr>
          <w:color w:val="000000" w:themeColor="text1"/>
        </w:rPr>
        <w:t>1 категории. допускается снижение подачи воды на хозяйственно-питьевые нужды не более 30 % расчетного расхода и на производственные нужды до предела, устанавливаемого аварийным графиком работы предприятий; длительность снижения подачи не должна превышать 3 сут. Перерыв в подаче воды или снижение подачи ниже указанного предела допускаются на время выключения поврежденных и включения резервных элементов системы (оборудования, арматуры, сооружений, трубопроводов и др.), но не более чем на 10 мин;</w:t>
      </w:r>
    </w:p>
    <w:p>
      <w:pPr>
        <w:pStyle w:val="E1"/>
        <w:spacing w:lineRule="auto" w:line="276"/>
        <w:jc w:val="both"/>
        <w:rPr>
          <w:color w:val="000000" w:themeColor="text1"/>
        </w:rPr>
      </w:pPr>
      <w:r>
        <w:rPr>
          <w:color w:val="000000" w:themeColor="text1"/>
        </w:rPr>
        <w:t>2 категории допускается снижение подачи воды на хозяйственно-питьевые нужды не более 30 % расчетного расхода и на производственные нужды до предела, устанавливаемого аварийным графиком работы предприятий; длительность снижения подачи не должна превышать 10 сут. Перерыв в подаче воды или снижение подачи ниже указанного предела допускаются на время выключения поврежденных и включения резервных элементов или проведения ремонта, но не более чем на 6 ч;</w:t>
      </w:r>
    </w:p>
    <w:p>
      <w:pPr>
        <w:pStyle w:val="E1"/>
        <w:spacing w:lineRule="auto" w:line="276"/>
        <w:jc w:val="both"/>
        <w:rPr>
          <w:color w:val="000000" w:themeColor="text1"/>
        </w:rPr>
      </w:pPr>
      <w:r>
        <w:rPr>
          <w:color w:val="000000" w:themeColor="text1"/>
        </w:rPr>
        <w:t>3 категории допускается снижение подачи воды на хозяйственно-питьевые нужды не более 30 % расчетного расхода и на производственные нужды до предела, устанавливаемого аварийным графиком работы предприятий;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w:t>
      </w:r>
    </w:p>
    <w:p>
      <w:pPr>
        <w:pStyle w:val="E1"/>
        <w:spacing w:lineRule="auto" w:line="240" w:before="0" w:after="0"/>
        <w:jc w:val="both"/>
        <w:rPr>
          <w:color w:val="000000" w:themeColor="text1"/>
        </w:rPr>
      </w:pPr>
      <w:r>
        <w:rPr>
          <w:color w:val="000000" w:themeColor="text1"/>
        </w:rPr>
        <w:t>Объединенные хозяйственно-питьевые и производственные водопроводы населенных пунктов при численности жителей в них более 50 тыс. чел. следует относить к первой категории; от 5 до 50 тыс. чел. - ко второй категории; менее 5 тыс. чел. - к третьей категории.</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1.7.2.1 - Характеристика система водоснабжения по категории надежности</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4059"/>
        <w:gridCol w:w="4059"/>
        <w:gridCol w:w="1519"/>
      </w:tblGrid>
      <w:tr>
        <w:trPr/>
        <w:tc>
          <w:tcPr>
            <w:tcW w:w="405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405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Численность населения, чел</w:t>
            </w:r>
          </w:p>
        </w:tc>
        <w:tc>
          <w:tcPr>
            <w:tcW w:w="151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Категория надежности</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6036</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833</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151</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2945</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bl>
    <w:p>
      <w:pPr>
        <w:pStyle w:val="E1"/>
        <w:spacing w:lineRule="auto" w:line="276"/>
        <w:jc w:val="center"/>
        <w:rPr>
          <w:color w:val="000000" w:themeColor="text1"/>
        </w:rPr>
      </w:pPr>
      <w:r>
        <w:rPr>
          <w:color w:val="000000" w:themeColor="text1"/>
        </w:rPr>
      </w:r>
    </w:p>
    <w:p>
      <w:pPr>
        <w:pStyle w:val="3TimesNewRoman141"/>
        <w:numPr>
          <w:ilvl w:val="0"/>
          <w:numId w:val="0"/>
        </w:numPr>
        <w:ind w:left="1224" w:hanging="504"/>
        <w:rPr>
          <w:color w:val="000000" w:themeColor="text1"/>
        </w:rPr>
      </w:pPr>
      <w:bookmarkStart w:id="167" w:name="_Toc213940971"/>
      <w:bookmarkStart w:id="168" w:name="_Toc88831202"/>
      <w:bookmarkStart w:id="169" w:name="_Toc524593209"/>
      <w:r>
        <w:rPr>
          <w:color w:val="000000" w:themeColor="text1"/>
        </w:rPr>
        <w:t xml:space="preserve">1.7.3. Показатели эффективности использования ресурсов, в том числе уровень потерь воды </w:t>
      </w:r>
      <w:bookmarkEnd w:id="169"/>
      <w:r>
        <w:rPr>
          <w:color w:val="000000" w:themeColor="text1"/>
        </w:rPr>
        <w:t>(тепловой энергии в составе горячей воды)</w:t>
      </w:r>
      <w:bookmarkEnd w:id="167"/>
      <w:bookmarkEnd w:id="168"/>
    </w:p>
    <w:p>
      <w:pPr>
        <w:pStyle w:val="E1"/>
        <w:spacing w:lineRule="auto" w:line="276"/>
        <w:jc w:val="both"/>
        <w:rPr>
          <w:color w:val="000000" w:themeColor="text1"/>
        </w:rPr>
      </w:pPr>
      <w:r>
        <w:rPr>
          <w:color w:val="000000" w:themeColor="text1"/>
        </w:rPr>
        <w:t>Своевременное выявление аварийных участков трубопроводов и их замена, а также замена устаревшего, высокоэнергопотребляемого оборудования позволит уменьшить потери воды в трубопроводах при транспортировке, что увеличит эффективность ресурсов водоснабжения.</w:t>
      </w:r>
    </w:p>
    <w:p>
      <w:pPr>
        <w:pStyle w:val="E1"/>
        <w:spacing w:lineRule="auto" w:line="276"/>
        <w:jc w:val="both"/>
        <w:rPr>
          <w:color w:val="000000" w:themeColor="text1"/>
        </w:rPr>
      </w:pPr>
      <w:r>
        <w:rPr>
          <w:color w:val="000000" w:themeColor="text1"/>
        </w:rPr>
        <w:t>Предусмотренные в разрабатываемой схеме мероприятия позволяют снизить уровень потерь воды при ее транспортировке, обеспечить бесперебойное снабжение муниципального образования питьевой водой, отвечающей требованиям нормативов качества, гарантирует повышение надёжности работы системы водоснабжения и удовлетворение потребностей потребителей (по объёму и качеству услуг), а так же, предполагает модернизацию и инженерно-техническую оптимизацию системы водоснабжения, с учётом современных требований, и, предполагает возможность подключения новых абонентов на территориях перспективной застройки.</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170" w:name="_Toc213940972"/>
      <w:bookmarkStart w:id="171" w:name="_Toc88831203"/>
      <w:r>
        <w:rPr>
          <w:color w:val="000000" w:themeColor="text1"/>
        </w:rPr>
        <w:t>1.7.4.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End w:id="170"/>
      <w:bookmarkEnd w:id="171"/>
    </w:p>
    <w:p>
      <w:pPr>
        <w:pStyle w:val="E1"/>
        <w:spacing w:lineRule="auto" w:line="276"/>
        <w:jc w:val="both"/>
        <w:rPr>
          <w:color w:val="000000" w:themeColor="text1"/>
        </w:rPr>
      </w:pPr>
      <w:r>
        <w:rPr>
          <w:color w:val="000000" w:themeColor="text1"/>
        </w:rPr>
        <w:t>Иные показатели федеральным органом исполнительной власти не установлены.</w:t>
      </w:r>
    </w:p>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172" w:name="_Toc213940973"/>
      <w:bookmarkStart w:id="173" w:name="_Toc88831204"/>
      <w:r>
        <w:rPr>
          <w:color w:val="000000" w:themeColor="text1"/>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72"/>
      <w:bookmarkEnd w:id="173"/>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а также выявляться обслуживающей организацией, в ходе осуществления технического обследования централизованных сетей. 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 № 416-ФЗ «О водоснабжении и водоотведении».</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В соответствии с Гражданским Кодексом Российской Федерации бесхозяйной является вещь, которая не имеют собственников, или собственники которых неизвестны, или от права собственности, на которые собственники отказались, в порядке, предусмотренном статьями 225 и 236 Гражданского кодекса Российской Федерации.</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Бесхозяйные объекты недвижимости подлежат постановке на учет соответствии с Постановлением Правительства РФ от 17 сентября 2003 г. № 580 «Об утверждении положения о принятии на учет бесхозяйных недвижимых вещей учреждениями юстиции по государственной регистрации прав на недвижимое имущество и сделок с ним».</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Органы местного самоуправления:</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 по истечении года с момента постановки бесхозяйных вещей на учет обращаются в суд с заявлением о признании права муниципальной собственности на бесхозяйные вещи.</w:t>
      </w:r>
    </w:p>
    <w:p>
      <w:pPr>
        <w:pStyle w:val="Normal"/>
        <w:spacing w:lineRule="auto" w:line="276"/>
        <w:ind w:firstLine="708"/>
        <w:rPr>
          <w:rFonts w:ascii="Times New Roman" w:hAnsi="Times New Roman"/>
          <w:color w:val="000000" w:themeColor="text1"/>
          <w:sz w:val="24"/>
        </w:rPr>
      </w:pPr>
      <w:r>
        <w:rPr>
          <w:rFonts w:ascii="Times New Roman" w:hAnsi="Times New Roman"/>
          <w:color w:val="000000" w:themeColor="text1"/>
          <w:sz w:val="24"/>
        </w:rPr>
        <w:t>Работа с бесхозяйными объектами централизованных систем водоснабжения – сложный, многоступенчатый процесс, требующий четкого выполнения норм законодательства. Со стороны эксплуатирующих организаций – это выявление бесхозяйных объектов централизованных систем водоснабжения, своевременная передача соответствующей информации органам местного самоуправления, на территории которого они находятся. Со стороны органов местного самоуправления – это проведение процедуры по принятию на учет бесхозяйных объектов централизованных систем водоснабжения, последующее признание права муниципальной собственности на эти объекты и передача эксплуатирующим организациям в рамках соответствующих договоров.</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На территории муниципального образования Лазовский муниципальный округ бесхозяйные объекты централизованной системы водоснабжения отсутствуют.</w:t>
      </w:r>
    </w:p>
    <w:p>
      <w:pPr>
        <w:sectPr>
          <w:footerReference w:type="default" r:id="rId32"/>
          <w:footerReference w:type="first" r:id="rId33"/>
          <w:type w:val="nextPage"/>
          <w:pgSz w:w="11906" w:h="16838"/>
          <w:pgMar w:left="1418" w:right="851" w:header="0" w:top="743" w:footer="709" w:bottom="856" w:gutter="0"/>
          <w:pgNumType w:fmt="decimal"/>
          <w:formProt w:val="false"/>
          <w:titlePg/>
          <w:textDirection w:val="lrTb"/>
          <w:docGrid w:type="default" w:linePitch="360" w:charSpace="8192"/>
        </w:sectPr>
        <w:pStyle w:val="Normal"/>
        <w:rPr>
          <w:rFonts w:ascii="Times New Roman" w:hAnsi="Times New Roman"/>
          <w:color w:val="000000" w:themeColor="text1"/>
          <w:sz w:val="24"/>
        </w:rPr>
      </w:pPr>
      <w:r>
        <w:rPr>
          <w:rFonts w:ascii="Times New Roman" w:hAnsi="Times New Roman"/>
          <w:color w:val="000000" w:themeColor="text1"/>
          <w:sz w:val="24"/>
        </w:rPr>
      </w:r>
    </w:p>
    <w:p>
      <w:pPr>
        <w:pStyle w:val="1"/>
        <w:keepNext w:val="false"/>
        <w:widowControl w:val="false"/>
        <w:spacing w:before="64" w:after="0"/>
        <w:rPr>
          <w:rFonts w:ascii="Times New Roman" w:hAnsi="Times New Roman"/>
          <w:color w:val="000000" w:themeColor="text1"/>
        </w:rPr>
      </w:pPr>
      <w:bookmarkStart w:id="174" w:name="_Toc213940974"/>
      <w:bookmarkStart w:id="175" w:name="_Toc359401272"/>
      <w:bookmarkStart w:id="176" w:name="_Toc88831205"/>
      <w:bookmarkStart w:id="177" w:name="_Toc363218666"/>
      <w:bookmarkStart w:id="178" w:name="_Toc362437913"/>
      <w:bookmarkStart w:id="179" w:name="_Toc360621777"/>
      <w:r>
        <w:rPr>
          <w:rFonts w:ascii="Times New Roman" w:hAnsi="Times New Roman"/>
          <w:color w:val="000000" w:themeColor="text1"/>
          <w:kern w:val="0"/>
          <w:sz w:val="28"/>
          <w:szCs w:val="28"/>
        </w:rPr>
        <w:t xml:space="preserve">ГЛАВА 2. </w:t>
      </w:r>
      <w:bookmarkEnd w:id="175"/>
      <w:bookmarkEnd w:id="176"/>
      <w:bookmarkEnd w:id="177"/>
      <w:bookmarkEnd w:id="178"/>
      <w:bookmarkEnd w:id="179"/>
      <w:r>
        <w:rPr>
          <w:rFonts w:ascii="Times New Roman" w:hAnsi="Times New Roman"/>
          <w:color w:val="000000" w:themeColor="text1"/>
          <w:kern w:val="0"/>
          <w:sz w:val="28"/>
          <w:szCs w:val="28"/>
        </w:rPr>
        <w:t>СХЕМА ВОДООТВЕДЕНИЯ</w:t>
      </w:r>
      <w:bookmarkEnd w:id="174"/>
    </w:p>
    <w:p>
      <w:pPr>
        <w:pStyle w:val="3TimesNewRoman141"/>
        <w:numPr>
          <w:ilvl w:val="0"/>
          <w:numId w:val="0"/>
        </w:numPr>
        <w:ind w:left="1224" w:hanging="504"/>
        <w:rPr>
          <w:color w:val="000000" w:themeColor="text1"/>
        </w:rPr>
      </w:pPr>
      <w:bookmarkStart w:id="180" w:name="_Toc213940975"/>
      <w:bookmarkStart w:id="181" w:name="_Toc88831206"/>
      <w:bookmarkStart w:id="182" w:name="_Toc363218668"/>
      <w:bookmarkStart w:id="183" w:name="_Toc362437915"/>
      <w:bookmarkStart w:id="184" w:name="_Toc360621779"/>
      <w:bookmarkStart w:id="185" w:name="_Toc524593214"/>
      <w:r>
        <w:rPr>
          <w:color w:val="000000" w:themeColor="text1"/>
        </w:rPr>
        <w:t>2.1. СУЩЕСТВУЮЩЕЕ ПОЛОЖЕНИЕ В СФЕРЕ ВОДООТВЕДЕНИЯ ПОСЕЛЕНИЯ</w:t>
      </w:r>
      <w:bookmarkStart w:id="186" w:name="_Toc524593215"/>
      <w:bookmarkEnd w:id="182"/>
      <w:bookmarkEnd w:id="183"/>
      <w:bookmarkEnd w:id="184"/>
      <w:bookmarkEnd w:id="185"/>
      <w:r>
        <w:rPr>
          <w:color w:val="000000" w:themeColor="text1"/>
        </w:rPr>
        <w:t>, МУНИЦИПАЛЬНОГО ОКРУГА, ГОРОДСКОГО ОКРУГА</w:t>
      </w:r>
      <w:bookmarkEnd w:id="180"/>
      <w:bookmarkEnd w:id="181"/>
    </w:p>
    <w:p>
      <w:pPr>
        <w:pStyle w:val="3TimesNewRoman141"/>
        <w:numPr>
          <w:ilvl w:val="0"/>
          <w:numId w:val="0"/>
        </w:numPr>
        <w:ind w:left="1224" w:hanging="504"/>
        <w:rPr>
          <w:color w:val="000000" w:themeColor="text1"/>
        </w:rPr>
      </w:pPr>
      <w:bookmarkStart w:id="187" w:name="_Toc213940976"/>
      <w:bookmarkStart w:id="188" w:name="_Toc88831207"/>
      <w:r>
        <w:rPr>
          <w:color w:val="000000" w:themeColor="text1"/>
        </w:rPr>
        <w:t>2.1.1. Описание структуры системы сбора, очистки и отведения сточных вод на территории поселения, городского округа и деление территории поселения, муниципального округа, городского округа на эксплуатационные зоны</w:t>
      </w:r>
      <w:bookmarkEnd w:id="186"/>
      <w:bookmarkEnd w:id="187"/>
      <w:bookmarkEnd w:id="188"/>
    </w:p>
    <w:p>
      <w:pPr>
        <w:pStyle w:val="E1"/>
        <w:spacing w:lineRule="auto" w:line="276" w:before="0" w:after="0"/>
        <w:jc w:val="both"/>
        <w:rPr>
          <w:color w:val="000000" w:themeColor="text1"/>
        </w:rPr>
      </w:pPr>
      <w:r>
        <w:rPr>
          <w:color w:val="000000" w:themeColor="text1"/>
        </w:rPr>
        <w:t>Согласно пункту 5 «Правилам отнесения централизованных систем водоотведения (канализации) к централизованным системам водоотведения поселений или городских округов», утвержденных Постановлением Правительства РФ от 31 мая 2019 г. № 691, сточными водами, принимаемыми в централизованную систему водоотведения (канализации), объем которых является критерием отнесения к централизованным системам водоотведения поселений или городских округов, являются:</w:t>
      </w:r>
    </w:p>
    <w:p>
      <w:pPr>
        <w:pStyle w:val="E1"/>
        <w:spacing w:lineRule="auto" w:line="276" w:before="0" w:after="0"/>
        <w:jc w:val="both"/>
        <w:rPr>
          <w:color w:val="000000" w:themeColor="text1"/>
        </w:rPr>
      </w:pPr>
      <w:r>
        <w:rPr>
          <w:color w:val="000000" w:themeColor="text1"/>
        </w:rPr>
        <w:t>а) сточные воды, принимаемые от многоквартирных домов и жилых домов;</w:t>
      </w:r>
    </w:p>
    <w:p>
      <w:pPr>
        <w:pStyle w:val="E1"/>
        <w:spacing w:lineRule="auto" w:line="276" w:before="0" w:after="0"/>
        <w:jc w:val="both"/>
        <w:rPr>
          <w:color w:val="000000" w:themeColor="text1"/>
        </w:rPr>
      </w:pPr>
      <w:r>
        <w:rPr>
          <w:color w:val="000000" w:themeColor="text1"/>
        </w:rPr>
        <w:t>б) сточные воды, принимаемые от гостиниц, иных объектов для временного проживания;</w:t>
      </w:r>
    </w:p>
    <w:p>
      <w:pPr>
        <w:pStyle w:val="E1"/>
        <w:spacing w:lineRule="auto" w:line="276" w:before="0" w:after="0"/>
        <w:jc w:val="both"/>
        <w:rPr>
          <w:color w:val="000000" w:themeColor="text1"/>
        </w:rPr>
      </w:pPr>
      <w:r>
        <w:rPr>
          <w:color w:val="000000" w:themeColor="text1"/>
        </w:rPr>
        <w:t>в) сточные воды, принимаемые от объектов отдыха, спорта, здравоохранения, культуры, торговли, общественного питания, социального и коммунально-бытового назначения, дошкольного, начального общего, среднего общего, среднего профессионального и высшего образования, административных, научно-исследовательских учреждений, культовых зданий, объектов делового, финансового, административного, религиозного назначения, иных объектов, связанных с обеспечением жизнедеятельности граждан;</w:t>
      </w:r>
    </w:p>
    <w:p>
      <w:pPr>
        <w:pStyle w:val="E1"/>
        <w:spacing w:lineRule="auto" w:line="276" w:before="0" w:after="0"/>
        <w:jc w:val="both"/>
        <w:rPr>
          <w:color w:val="000000" w:themeColor="text1"/>
        </w:rPr>
      </w:pPr>
      <w:r>
        <w:rPr>
          <w:color w:val="000000" w:themeColor="text1"/>
        </w:rPr>
        <w:t>г) сточные воды, принимаемые от складских объектов, стоянок автомобильного транспорта, гаражей;</w:t>
      </w:r>
    </w:p>
    <w:p>
      <w:pPr>
        <w:pStyle w:val="E1"/>
        <w:spacing w:lineRule="auto" w:line="276" w:before="0" w:after="0"/>
        <w:jc w:val="both"/>
        <w:rPr>
          <w:color w:val="000000" w:themeColor="text1"/>
        </w:rPr>
      </w:pPr>
      <w:r>
        <w:rPr>
          <w:color w:val="000000" w:themeColor="text1"/>
        </w:rPr>
        <w:t>д) сточные воды, принимаемые от территорий, предназначенных для ведения сельского хозяйства, садоводства и огородничества;</w:t>
      </w:r>
    </w:p>
    <w:p>
      <w:pPr>
        <w:pStyle w:val="E1"/>
        <w:spacing w:lineRule="auto" w:line="276" w:before="0" w:after="0"/>
        <w:jc w:val="both"/>
        <w:rPr>
          <w:color w:val="000000" w:themeColor="text1"/>
        </w:rPr>
      </w:pPr>
      <w:r>
        <w:rPr>
          <w:color w:val="000000" w:themeColor="text1"/>
        </w:rPr>
        <w:t>е) поверхностные сточные воды (для централизованных общесплавных и централизованных комбинированных систем водоотведения).</w:t>
      </w:r>
    </w:p>
    <w:p>
      <w:pPr>
        <w:pStyle w:val="E1"/>
        <w:spacing w:lineRule="auto" w:line="240" w:before="0" w:after="0"/>
        <w:jc w:val="both"/>
        <w:rPr>
          <w:color w:val="000000" w:themeColor="text1"/>
        </w:rPr>
      </w:pPr>
      <w:r>
        <w:rPr>
          <w:color w:val="000000" w:themeColor="text1"/>
        </w:rPr>
        <w:t>Описание структуры сбора и очистки сточных вод в муниципальном образовании Лазовский муниципальный округ представлено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2.1.1.1 - Структура сбора и очистки сточных вод</w:t>
      </w:r>
    </w:p>
    <w:tbl>
      <w:tblPr>
        <w:tblStyle w:val="a5"/>
        <w:tblW w:w="495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396"/>
        <w:gridCol w:w="2841"/>
        <w:gridCol w:w="3991"/>
        <w:gridCol w:w="2311"/>
      </w:tblGrid>
      <w:tr>
        <w:trPr>
          <w:tblHeader w:val="true"/>
          <w:trHeight w:val="144" w:hRule="atLeast"/>
        </w:trPr>
        <w:tc>
          <w:tcPr>
            <w:tcW w:w="39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2841"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3991"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Структура водоотведения</w:t>
            </w:r>
          </w:p>
        </w:tc>
        <w:tc>
          <w:tcPr>
            <w:tcW w:w="2311"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 чел</w:t>
            </w:r>
          </w:p>
        </w:tc>
      </w:tr>
      <w:tr>
        <w:trPr>
          <w:trHeight w:val="161" w:hRule="atLeast"/>
        </w:trPr>
        <w:tc>
          <w:tcPr>
            <w:tcW w:w="39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284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Централизованное</w:t>
            </w:r>
          </w:p>
        </w:tc>
        <w:tc>
          <w:tcPr>
            <w:tcW w:w="231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6036</w:t>
            </w:r>
          </w:p>
        </w:tc>
      </w:tr>
      <w:tr>
        <w:trPr>
          <w:trHeight w:val="483"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Самотёчная (безнапорная) сети от потреб. до сброса без очистки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r>
      <w:tr>
        <w:trPr>
          <w:trHeight w:val="19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Нецентрализованное</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Выгребные ямы (септики)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284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Централизованное</w:t>
            </w:r>
          </w:p>
        </w:tc>
        <w:tc>
          <w:tcPr>
            <w:tcW w:w="231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833</w:t>
            </w:r>
          </w:p>
        </w:tc>
      </w:tr>
      <w:tr>
        <w:trPr>
          <w:trHeight w:val="47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Самотёчная (безнапорная) сети от потреб. до сброса без очистки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r>
      <w:tr>
        <w:trPr>
          <w:trHeight w:val="19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Нецентрализованное</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77"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Выгребные ямы (септики)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284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Централизованное</w:t>
            </w:r>
          </w:p>
        </w:tc>
        <w:tc>
          <w:tcPr>
            <w:tcW w:w="231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151</w:t>
            </w:r>
          </w:p>
        </w:tc>
      </w:tr>
      <w:tr>
        <w:trPr>
          <w:trHeight w:val="47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Самотёчная (безнапорная) сети от потреб. до сброса без очистки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r>
      <w:tr>
        <w:trPr>
          <w:trHeight w:val="19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Нецентрализованное</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Выгребные ямы (септики)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w:t>
            </w:r>
          </w:p>
        </w:tc>
        <w:tc>
          <w:tcPr>
            <w:tcW w:w="284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Централизованное</w:t>
            </w:r>
          </w:p>
        </w:tc>
        <w:tc>
          <w:tcPr>
            <w:tcW w:w="2311" w:type="dxa"/>
            <w:vMerge w:val="restart"/>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2945</w:t>
            </w:r>
          </w:p>
        </w:tc>
      </w:tr>
      <w:tr>
        <w:trPr>
          <w:trHeight w:val="483"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Самотёчная (безнапорная) сети от потреб. до сброса без очистки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r>
      <w:tr>
        <w:trPr>
          <w:trHeight w:val="194"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D9D9D9"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Нецентрализованное</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rHeight w:val="169" w:hRule="atLeast"/>
        </w:trPr>
        <w:tc>
          <w:tcPr>
            <w:tcW w:w="39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84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991"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Выгребные ямы (септики)</w:t>
            </w:r>
          </w:p>
        </w:tc>
        <w:tc>
          <w:tcPr>
            <w:tcW w:w="231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bl>
    <w:p>
      <w:pPr>
        <w:pStyle w:val="E1"/>
        <w:spacing w:lineRule="auto" w:line="276" w:before="0" w:after="0"/>
        <w:jc w:val="center"/>
        <w:rPr>
          <w:color w:val="000000" w:themeColor="text1"/>
        </w:rPr>
      </w:pPr>
      <w:r>
        <w:rPr>
          <w:color w:val="000000" w:themeColor="text1"/>
        </w:rPr>
      </w:r>
    </w:p>
    <w:p>
      <w:pPr>
        <w:pStyle w:val="E1"/>
        <w:spacing w:lineRule="auto" w:line="276" w:before="0" w:after="0"/>
        <w:jc w:val="both"/>
        <w:rPr>
          <w:color w:val="000000" w:themeColor="text1"/>
        </w:rPr>
      </w:pPr>
      <w:r>
        <w:rPr>
          <w:color w:val="000000" w:themeColor="text1"/>
          <w:shd w:fill="FFFFFF" w:val="clear"/>
        </w:rPr>
        <w:t>От абонентов централизованной системы водоотведения пгт. Преображение, с. Валентин, с. Глазковка, с. Лазо сточные воды попадают в наружный приемный колодец, далее самотеком поступают в уличную канализационную сеть, далее - в сборный главный канализационный коллектор, откуда стоки без очистки по выпускам сбрасываются в ключ Пасечный и в ключ с выходом в море.</w:t>
      </w:r>
    </w:p>
    <w:p>
      <w:pPr>
        <w:pStyle w:val="E1"/>
        <w:spacing w:lineRule="auto" w:line="276" w:before="0" w:after="0"/>
        <w:jc w:val="both"/>
        <w:rPr>
          <w:color w:val="000000" w:themeColor="text1"/>
        </w:rPr>
      </w:pPr>
      <w:r>
        <w:rPr>
          <w:color w:val="000000" w:themeColor="text1"/>
        </w:rPr>
        <w:t>Населенные пункты муниципального образования, не охваченные централизованным водоотведением, пользуются септиками и надворными уборными (выгребными ямами):</w:t>
      </w:r>
    </w:p>
    <w:p>
      <w:pPr>
        <w:pStyle w:val="E1"/>
        <w:spacing w:lineRule="auto" w:line="276" w:before="0" w:after="0"/>
        <w:ind w:hanging="0"/>
        <w:rPr>
          <w:color w:val="000000" w:themeColor="text1"/>
        </w:rPr>
      </w:pPr>
      <w:r>
        <w:rPr>
          <w:color w:val="000000" w:themeColor="text1"/>
        </w:rPr>
        <w:t>- с. Беневское</w:t>
        <w:br/>
        <w:t>- с. Данильченково</w:t>
        <w:br/>
        <w:t>- с. Заповедный</w:t>
        <w:br/>
        <w:t>- с. Зелёный</w:t>
        <w:br/>
        <w:t>- с. Киевка</w:t>
        <w:br/>
        <w:t>- с. Кишинёвка</w:t>
        <w:br/>
        <w:t>- м. Маяк-Островной</w:t>
        <w:br/>
        <w:t>- с. Свободное</w:t>
        <w:br/>
        <w:t>- с. Скалистое</w:t>
        <w:br/>
        <w:t>- с. Сокольчи</w:t>
        <w:br/>
        <w:t>- с. Старая Каменка</w:t>
        <w:br/>
        <w:t>- с. Черноручье</w:t>
        <w:br/>
        <w:t>- с. Чистоводное</w:t>
      </w:r>
    </w:p>
    <w:p>
      <w:pPr>
        <w:pStyle w:val="E1"/>
        <w:spacing w:lineRule="auto" w:line="276"/>
        <w:jc w:val="both"/>
        <w:rPr>
          <w:b/>
          <w:b/>
          <w:color w:val="000000" w:themeColor="text1"/>
        </w:rPr>
      </w:pPr>
      <w:r>
        <w:rPr>
          <w:color w:val="000000" w:themeColor="text1"/>
        </w:rPr>
        <w:t>Эксплуатацию системы централизованного водоотведения в муниципальном образовании Лазовский муниципальный округ осуществляет КГУП «Приморский Водоканал» и включает в себя:</w:t>
      </w:r>
    </w:p>
    <w:p>
      <w:pPr>
        <w:pStyle w:val="Style24"/>
        <w:widowControl w:val="false"/>
        <w:numPr>
          <w:ilvl w:val="0"/>
          <w:numId w:val="6"/>
        </w:numPr>
        <w:tabs>
          <w:tab w:val="clear" w:pos="709"/>
          <w:tab w:val="left" w:pos="1134" w:leader="none"/>
        </w:tabs>
        <w:overflowPunct w:val="true"/>
        <w:spacing w:lineRule="auto" w:line="276" w:before="0" w:after="0"/>
        <w:ind w:left="0" w:firstLine="709"/>
        <w:rPr>
          <w:color w:val="000000" w:themeColor="text1"/>
        </w:rPr>
      </w:pPr>
      <w:r>
        <w:rPr>
          <w:color w:val="000000" w:themeColor="text1"/>
        </w:rPr>
        <w:t>прием</w:t>
      </w:r>
      <w:r>
        <w:rPr>
          <w:color w:val="000000" w:themeColor="text1"/>
          <w:spacing w:val="-10"/>
        </w:rPr>
        <w:t xml:space="preserve"> </w:t>
      </w:r>
      <w:r>
        <w:rPr>
          <w:color w:val="000000" w:themeColor="text1"/>
        </w:rPr>
        <w:t>сточных</w:t>
      </w:r>
      <w:r>
        <w:rPr>
          <w:color w:val="000000" w:themeColor="text1"/>
          <w:spacing w:val="-9"/>
        </w:rPr>
        <w:t xml:space="preserve"> </w:t>
      </w:r>
      <w:r>
        <w:rPr>
          <w:color w:val="000000" w:themeColor="text1"/>
        </w:rPr>
        <w:t>вод</w:t>
      </w:r>
      <w:r>
        <w:rPr>
          <w:color w:val="000000" w:themeColor="text1"/>
          <w:spacing w:val="-6"/>
        </w:rPr>
        <w:t xml:space="preserve"> </w:t>
      </w:r>
      <w:r>
        <w:rPr>
          <w:color w:val="000000" w:themeColor="text1"/>
        </w:rPr>
        <w:t>от</w:t>
      </w:r>
      <w:r>
        <w:rPr>
          <w:color w:val="000000" w:themeColor="text1"/>
          <w:spacing w:val="-9"/>
        </w:rPr>
        <w:t xml:space="preserve"> </w:t>
      </w:r>
      <w:r>
        <w:rPr>
          <w:color w:val="000000" w:themeColor="text1"/>
        </w:rPr>
        <w:t>населения</w:t>
      </w:r>
      <w:r>
        <w:rPr>
          <w:color w:val="000000" w:themeColor="text1"/>
          <w:spacing w:val="-8"/>
        </w:rPr>
        <w:t xml:space="preserve"> </w:t>
      </w:r>
      <w:r>
        <w:rPr>
          <w:color w:val="000000" w:themeColor="text1"/>
        </w:rPr>
        <w:t>и</w:t>
      </w:r>
      <w:r>
        <w:rPr>
          <w:color w:val="000000" w:themeColor="text1"/>
          <w:spacing w:val="-9"/>
        </w:rPr>
        <w:t xml:space="preserve"> </w:t>
      </w:r>
      <w:r>
        <w:rPr>
          <w:color w:val="000000" w:themeColor="text1"/>
        </w:rPr>
        <w:t>предприятий;</w:t>
      </w:r>
    </w:p>
    <w:p>
      <w:pPr>
        <w:pStyle w:val="Style24"/>
        <w:widowControl w:val="false"/>
        <w:numPr>
          <w:ilvl w:val="0"/>
          <w:numId w:val="6"/>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транспортировка</w:t>
      </w:r>
      <w:r>
        <w:rPr>
          <w:color w:val="000000" w:themeColor="text1"/>
          <w:spacing w:val="-14"/>
        </w:rPr>
        <w:t xml:space="preserve"> </w:t>
      </w:r>
      <w:r>
        <w:rPr>
          <w:color w:val="000000" w:themeColor="text1"/>
        </w:rPr>
        <w:t>сточных</w:t>
      </w:r>
      <w:r>
        <w:rPr>
          <w:color w:val="000000" w:themeColor="text1"/>
          <w:spacing w:val="-13"/>
        </w:rPr>
        <w:t xml:space="preserve"> </w:t>
      </w:r>
      <w:r>
        <w:rPr>
          <w:color w:val="000000" w:themeColor="text1"/>
        </w:rPr>
        <w:t>вод</w:t>
      </w:r>
      <w:r>
        <w:rPr>
          <w:color w:val="000000" w:themeColor="text1"/>
          <w:spacing w:val="-12"/>
        </w:rPr>
        <w:t xml:space="preserve"> </w:t>
      </w:r>
      <w:r>
        <w:rPr>
          <w:color w:val="000000" w:themeColor="text1"/>
        </w:rPr>
        <w:t>по</w:t>
      </w:r>
      <w:r>
        <w:rPr>
          <w:color w:val="000000" w:themeColor="text1"/>
          <w:spacing w:val="-11"/>
        </w:rPr>
        <w:t xml:space="preserve"> </w:t>
      </w:r>
      <w:r>
        <w:rPr>
          <w:color w:val="000000" w:themeColor="text1"/>
        </w:rPr>
        <w:t>канализационным</w:t>
      </w:r>
      <w:r>
        <w:rPr>
          <w:color w:val="000000" w:themeColor="text1"/>
          <w:spacing w:val="-13"/>
        </w:rPr>
        <w:t xml:space="preserve"> </w:t>
      </w:r>
      <w:r>
        <w:rPr>
          <w:color w:val="000000" w:themeColor="text1"/>
        </w:rPr>
        <w:t>сетям;</w:t>
      </w:r>
    </w:p>
    <w:p>
      <w:pPr>
        <w:pStyle w:val="Style24"/>
        <w:widowControl w:val="false"/>
        <w:numPr>
          <w:ilvl w:val="0"/>
          <w:numId w:val="6"/>
        </w:numPr>
        <w:tabs>
          <w:tab w:val="clear" w:pos="709"/>
          <w:tab w:val="left" w:pos="1134" w:leader="none"/>
        </w:tabs>
        <w:overflowPunct w:val="true"/>
        <w:spacing w:lineRule="auto" w:line="276" w:before="0" w:after="0"/>
        <w:ind w:left="0" w:firstLine="709"/>
        <w:rPr>
          <w:color w:val="000000" w:themeColor="text1"/>
        </w:rPr>
      </w:pPr>
      <w:r>
        <w:rPr>
          <w:color w:val="000000" w:themeColor="text1"/>
        </w:rPr>
        <w:t>ремонт и обслуживание канализационных сетей и колодцев.</w:t>
      </w:r>
    </w:p>
    <w:p>
      <w:pPr>
        <w:pStyle w:val="E1"/>
        <w:spacing w:lineRule="auto" w:line="240" w:before="0" w:after="0"/>
        <w:jc w:val="both"/>
        <w:rPr>
          <w:color w:val="000000" w:themeColor="text1"/>
        </w:rPr>
      </w:pPr>
      <w:r>
        <w:rPr>
          <w:color w:val="000000" w:themeColor="text1"/>
        </w:rPr>
        <w:t>Структура зон эксплуатационной ответственности предприятий, занятых в сфере централизованного водоотведения муниципального образования Лазовский муниципальный округ представлено в таблице ниже.</w:t>
      </w:r>
    </w:p>
    <w:p>
      <w:p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r>
        <w:br w:type="page"/>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2.1.1.2 - Зоны эксплуатационной ответственности</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634"/>
        <w:gridCol w:w="4495"/>
        <w:gridCol w:w="4508"/>
      </w:tblGrid>
      <w:tr>
        <w:trPr/>
        <w:tc>
          <w:tcPr>
            <w:tcW w:w="63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4495"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РСО</w:t>
            </w:r>
          </w:p>
        </w:tc>
        <w:tc>
          <w:tcPr>
            <w:tcW w:w="4508"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Зона действия</w:t>
            </w:r>
          </w:p>
        </w:tc>
      </w:tr>
      <w:tr>
        <w:trPr/>
        <w:tc>
          <w:tcPr>
            <w:tcW w:w="63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4495"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КГУП «Приморский Водоканал»</w:t>
            </w:r>
          </w:p>
        </w:tc>
        <w:tc>
          <w:tcPr>
            <w:tcW w:w="4508"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пгт. Преображение</w:t>
              <w:br/>
              <w:t>с. Валентин</w:t>
              <w:br/>
              <w:t>с. Глазковка</w:t>
              <w:br/>
              <w:t>с. Лазо</w:t>
            </w:r>
          </w:p>
        </w:tc>
      </w:tr>
    </w:tbl>
    <w:p>
      <w:pPr>
        <w:pStyle w:val="E1"/>
        <w:spacing w:lineRule="auto" w:line="276" w:before="0" w:after="0"/>
        <w:ind w:hanging="0"/>
        <w:jc w:val="center"/>
        <w:rPr>
          <w:color w:val="000000" w:themeColor="text1"/>
        </w:rPr>
      </w:pPr>
      <w:r>
        <w:rPr>
          <w:color w:val="000000" w:themeColor="text1"/>
        </w:rPr>
      </w:r>
    </w:p>
    <w:p>
      <w:pPr>
        <w:pStyle w:val="3TimesNewRoman141"/>
        <w:numPr>
          <w:ilvl w:val="0"/>
          <w:numId w:val="0"/>
        </w:numPr>
        <w:ind w:left="1224" w:hanging="504"/>
        <w:rPr>
          <w:color w:val="000000" w:themeColor="text1"/>
        </w:rPr>
      </w:pPr>
      <w:bookmarkStart w:id="189" w:name="_Toc363218669"/>
      <w:bookmarkStart w:id="190" w:name="_Toc362437916"/>
      <w:bookmarkStart w:id="191" w:name="_Toc360621780"/>
      <w:bookmarkStart w:id="192" w:name="_Toc213940977"/>
      <w:r>
        <w:rPr>
          <w:color w:val="000000" w:themeColor="text1"/>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92"/>
    </w:p>
    <w:p>
      <w:pPr>
        <w:pStyle w:val="E1"/>
        <w:spacing w:lineRule="auto" w:line="276" w:before="0" w:after="0"/>
        <w:jc w:val="both"/>
        <w:rPr>
          <w:color w:val="000000" w:themeColor="text1"/>
        </w:rPr>
      </w:pPr>
      <w:r>
        <w:rPr>
          <w:color w:val="000000" w:themeColor="text1"/>
        </w:rPr>
        <w:t>Описать результаты технического обследования централизованной системы водоотведения не представляется возможным, в связи с тем, что документ технического обследования не предоставлен.</w:t>
      </w:r>
    </w:p>
    <w:p>
      <w:pPr>
        <w:pStyle w:val="E1"/>
        <w:spacing w:lineRule="auto" w:line="276" w:before="0" w:after="0"/>
        <w:jc w:val="both"/>
        <w:rPr>
          <w:color w:val="000000" w:themeColor="text1"/>
        </w:rPr>
      </w:pPr>
      <w:r>
        <w:rPr>
          <w:color w:val="000000" w:themeColor="text1"/>
        </w:rPr>
        <w:t>На основании собранной информации характеристика централизованной системы водоотведения муниципального образования Лазовский муниципальный округ представлена ниже.</w:t>
      </w:r>
    </w:p>
    <w:p>
      <w:pPr>
        <w:pStyle w:val="E1"/>
        <w:spacing w:lineRule="auto" w:line="276" w:before="0" w:after="0"/>
        <w:jc w:val="both"/>
        <w:rPr>
          <w:color w:val="000000" w:themeColor="text1"/>
          <w:shd w:fill="FFFFFF" w:val="clear"/>
        </w:rPr>
      </w:pPr>
      <w:r>
        <w:rPr>
          <w:color w:val="000000" w:themeColor="text1"/>
          <w:shd w:fill="FFFFFF" w:val="clear"/>
        </w:rPr>
        <w:t>От абонентов централизованной системы водоотведения пгт. Преображение, с. Валентин, с. Глазковка, с. Лазо сточные воды попадают в наружный приемный колодец, далее самотеком поступают в уличную канализационную сеть, далее - в сборный главный канализационный коллектор, откуда стоки без очистки по выпускам сбрасываются в ключ Пасечный и в ключ с выходом в море.</w:t>
      </w:r>
    </w:p>
    <w:p>
      <w:pPr>
        <w:pStyle w:val="E1"/>
        <w:spacing w:lineRule="auto" w:line="276" w:before="0" w:after="0"/>
        <w:jc w:val="both"/>
        <w:rPr>
          <w:color w:val="000000" w:themeColor="text1"/>
        </w:rPr>
      </w:pPr>
      <w:r>
        <w:rPr>
          <w:color w:val="000000" w:themeColor="text1"/>
        </w:rPr>
      </w:r>
    </w:p>
    <w:p>
      <w:pPr>
        <w:pStyle w:val="3TimesNewRoman141"/>
        <w:numPr>
          <w:ilvl w:val="0"/>
          <w:numId w:val="0"/>
        </w:numPr>
        <w:ind w:left="1224" w:hanging="504"/>
        <w:rPr>
          <w:color w:val="000000" w:themeColor="text1"/>
          <w:szCs w:val="24"/>
        </w:rPr>
      </w:pPr>
      <w:bookmarkStart w:id="193" w:name="_Toc363218669"/>
      <w:bookmarkStart w:id="194" w:name="_Toc362437916"/>
      <w:bookmarkStart w:id="195" w:name="_Toc360621780"/>
      <w:bookmarkStart w:id="196" w:name="_Toc213940978"/>
      <w:bookmarkStart w:id="197" w:name="_Toc88831209"/>
      <w:r>
        <w:rPr>
          <w:color w:val="000000" w:themeColor="text1"/>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93"/>
      <w:bookmarkEnd w:id="194"/>
      <w:bookmarkEnd w:id="195"/>
      <w:bookmarkEnd w:id="196"/>
      <w:bookmarkEnd w:id="197"/>
    </w:p>
    <w:p>
      <w:pPr>
        <w:pStyle w:val="Normal"/>
        <w:spacing w:lineRule="auto" w:line="276"/>
        <w:ind w:firstLine="709"/>
        <w:rPr>
          <w:rFonts w:ascii="Times New Roman" w:hAnsi="Times New Roman" w:eastAsia="Calibri"/>
          <w:color w:val="000000" w:themeColor="text1"/>
          <w:sz w:val="24"/>
        </w:rPr>
      </w:pPr>
      <w:r>
        <w:rPr>
          <w:rFonts w:eastAsia="Calibri" w:ascii="Times New Roman" w:hAnsi="Times New Roman"/>
          <w:color w:val="000000" w:themeColor="text1"/>
          <w:sz w:val="24"/>
        </w:rPr>
        <w:t>Технологическая зона водоотведения – это часть централизованной системы водоотведения (канализации), отведение сточных вод, из которой осуществляется в водный объект через одно инженерное сооружение, предназначенное для сброса сточных вод в водный объект (выпуск сточных вод в водный объект), или несколько технологически связанных между собой инженерных сооружений, предназначенных для сброса сточных вод в водный объект (выпусков сточных вод в водный объект).</w:t>
      </w:r>
    </w:p>
    <w:p>
      <w:pPr>
        <w:pStyle w:val="Normal"/>
        <w:spacing w:lineRule="auto" w:line="276"/>
        <w:ind w:firstLine="709"/>
        <w:rPr>
          <w:rFonts w:ascii="Times New Roman" w:hAnsi="Times New Roman" w:eastAsia="Calibri"/>
          <w:color w:val="000000" w:themeColor="text1"/>
          <w:sz w:val="24"/>
        </w:rPr>
      </w:pPr>
      <w:r>
        <w:rPr>
          <w:rFonts w:eastAsia="Calibri" w:ascii="Times New Roman" w:hAnsi="Times New Roman"/>
          <w:color w:val="000000" w:themeColor="text1"/>
          <w:sz w:val="24"/>
        </w:rPr>
        <w:t>Условно водоотведение МО Лазовский муниципальный округ можно разделить на 2 технологические зоны:</w:t>
      </w:r>
    </w:p>
    <w:p>
      <w:pPr>
        <w:pStyle w:val="ListParagraph"/>
        <w:numPr>
          <w:ilvl w:val="0"/>
          <w:numId w:val="5"/>
        </w:numPr>
        <w:ind w:left="567" w:hanging="283"/>
        <w:jc w:val="both"/>
        <w:rPr>
          <w:rFonts w:eastAsia="Calibri"/>
          <w:color w:val="000000" w:themeColor="text1"/>
          <w:szCs w:val="24"/>
        </w:rPr>
      </w:pPr>
      <w:r>
        <w:rPr>
          <w:rFonts w:eastAsia="Calibri"/>
          <w:color w:val="000000" w:themeColor="text1"/>
          <w:szCs w:val="24"/>
        </w:rPr>
        <w:t>Зона с централизованной системой канализации;</w:t>
      </w:r>
    </w:p>
    <w:p>
      <w:pPr>
        <w:pStyle w:val="ListParagraph"/>
        <w:numPr>
          <w:ilvl w:val="0"/>
          <w:numId w:val="5"/>
        </w:numPr>
        <w:ind w:left="567" w:hanging="283"/>
        <w:jc w:val="both"/>
        <w:rPr>
          <w:rFonts w:eastAsia="Calibri"/>
          <w:color w:val="000000" w:themeColor="text1"/>
          <w:szCs w:val="24"/>
        </w:rPr>
      </w:pPr>
      <w:r>
        <w:rPr>
          <w:rFonts w:eastAsia="Calibri"/>
          <w:color w:val="000000" w:themeColor="text1"/>
          <w:szCs w:val="24"/>
        </w:rPr>
        <w:t>Зона с не централизованной системой (в септики или выгребы).</w:t>
      </w:r>
    </w:p>
    <w:p>
      <w:pPr>
        <w:pStyle w:val="Normal"/>
        <w:rPr>
          <w:rFonts w:ascii="Times New Roman" w:hAnsi="Times New Roman" w:eastAsia="Calibri"/>
          <w:color w:val="000000" w:themeColor="text1"/>
        </w:rPr>
      </w:pPr>
      <w:r>
        <w:rPr>
          <w:rFonts w:eastAsia="Calibri" w:ascii="Times New Roman" w:hAnsi="Times New Roman"/>
          <w:color w:val="000000" w:themeColor="text1"/>
        </w:rPr>
      </w:r>
    </w:p>
    <w:p>
      <w:pPr>
        <w:pStyle w:val="3TimesNewRoman141"/>
        <w:numPr>
          <w:ilvl w:val="0"/>
          <w:numId w:val="0"/>
        </w:numPr>
        <w:ind w:left="1224" w:hanging="504"/>
        <w:rPr>
          <w:color w:val="000000" w:themeColor="text1"/>
        </w:rPr>
      </w:pPr>
      <w:bookmarkStart w:id="198" w:name="_Toc524593222"/>
      <w:bookmarkStart w:id="199" w:name="_Toc213940979"/>
      <w:bookmarkStart w:id="200" w:name="_Toc88831210"/>
      <w:bookmarkStart w:id="201" w:name="_Toc374270375"/>
      <w:r>
        <w:rPr>
          <w:color w:val="000000" w:themeColor="text1"/>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99"/>
      <w:bookmarkEnd w:id="200"/>
      <w:bookmarkEnd w:id="201"/>
    </w:p>
    <w:p>
      <w:pPr>
        <w:pStyle w:val="Style24"/>
        <w:overflowPunct w:val="true"/>
        <w:spacing w:lineRule="auto" w:line="276" w:before="0" w:after="0"/>
        <w:ind w:right="212" w:firstLine="709"/>
        <w:jc w:val="both"/>
        <w:rPr>
          <w:color w:val="000000" w:themeColor="text1"/>
          <w:spacing w:val="-1"/>
        </w:rPr>
      </w:pPr>
      <w:r>
        <w:rPr>
          <w:color w:val="000000" w:themeColor="text1"/>
          <w:spacing w:val="-1"/>
        </w:rPr>
        <w:t>Утилизация</w:t>
      </w:r>
      <w:r>
        <w:rPr>
          <w:color w:val="000000" w:themeColor="text1"/>
          <w:spacing w:val="18"/>
        </w:rPr>
        <w:t xml:space="preserve"> </w:t>
      </w:r>
      <w:r>
        <w:rPr>
          <w:color w:val="000000" w:themeColor="text1"/>
          <w:spacing w:val="-1"/>
        </w:rPr>
        <w:t>осадков</w:t>
      </w:r>
      <w:r>
        <w:rPr>
          <w:color w:val="000000" w:themeColor="text1"/>
          <w:spacing w:val="20"/>
        </w:rPr>
        <w:t xml:space="preserve"> </w:t>
      </w:r>
      <w:r>
        <w:rPr>
          <w:color w:val="000000" w:themeColor="text1"/>
        </w:rPr>
        <w:t>с</w:t>
      </w:r>
      <w:r>
        <w:rPr>
          <w:color w:val="000000" w:themeColor="text1"/>
          <w:spacing w:val="18"/>
        </w:rPr>
        <w:t xml:space="preserve"> </w:t>
      </w:r>
      <w:r>
        <w:rPr>
          <w:color w:val="000000" w:themeColor="text1"/>
          <w:spacing w:val="-1"/>
        </w:rPr>
        <w:t>очистных</w:t>
      </w:r>
      <w:r>
        <w:rPr>
          <w:color w:val="000000" w:themeColor="text1"/>
          <w:spacing w:val="20"/>
        </w:rPr>
        <w:t xml:space="preserve"> </w:t>
      </w:r>
      <w:r>
        <w:rPr>
          <w:color w:val="000000" w:themeColor="text1"/>
          <w:spacing w:val="-1"/>
        </w:rPr>
        <w:t>сооружения,</w:t>
      </w:r>
      <w:r>
        <w:rPr>
          <w:color w:val="000000" w:themeColor="text1"/>
          <w:spacing w:val="18"/>
        </w:rPr>
        <w:t xml:space="preserve"> </w:t>
      </w:r>
      <w:r>
        <w:rPr>
          <w:color w:val="000000" w:themeColor="text1"/>
          <w:spacing w:val="-1"/>
        </w:rPr>
        <w:t>образующихся</w:t>
      </w:r>
      <w:r>
        <w:rPr>
          <w:color w:val="000000" w:themeColor="text1"/>
          <w:spacing w:val="18"/>
        </w:rPr>
        <w:t xml:space="preserve"> </w:t>
      </w:r>
      <w:r>
        <w:rPr>
          <w:color w:val="000000" w:themeColor="text1"/>
        </w:rPr>
        <w:t>в</w:t>
      </w:r>
      <w:r>
        <w:rPr>
          <w:color w:val="000000" w:themeColor="text1"/>
          <w:spacing w:val="18"/>
        </w:rPr>
        <w:t xml:space="preserve"> </w:t>
      </w:r>
      <w:r>
        <w:rPr>
          <w:color w:val="000000" w:themeColor="text1"/>
          <w:spacing w:val="-1"/>
        </w:rPr>
        <w:t>процессе</w:t>
      </w:r>
      <w:r>
        <w:rPr>
          <w:color w:val="000000" w:themeColor="text1"/>
          <w:spacing w:val="18"/>
        </w:rPr>
        <w:t xml:space="preserve"> </w:t>
      </w:r>
      <w:r>
        <w:rPr>
          <w:color w:val="000000" w:themeColor="text1"/>
          <w:spacing w:val="-1"/>
        </w:rPr>
        <w:t>очистки</w:t>
      </w:r>
      <w:r>
        <w:rPr>
          <w:color w:val="000000" w:themeColor="text1"/>
          <w:spacing w:val="19"/>
        </w:rPr>
        <w:t xml:space="preserve"> </w:t>
      </w:r>
      <w:r>
        <w:rPr>
          <w:color w:val="000000" w:themeColor="text1"/>
          <w:spacing w:val="-1"/>
        </w:rPr>
        <w:t>сточных</w:t>
      </w:r>
      <w:r>
        <w:rPr>
          <w:color w:val="000000" w:themeColor="text1"/>
          <w:spacing w:val="83"/>
        </w:rPr>
        <w:t xml:space="preserve"> </w:t>
      </w:r>
      <w:r>
        <w:rPr>
          <w:color w:val="000000" w:themeColor="text1"/>
        </w:rPr>
        <w:t>вод,</w:t>
      </w:r>
      <w:r>
        <w:rPr>
          <w:color w:val="000000" w:themeColor="text1"/>
          <w:spacing w:val="52"/>
        </w:rPr>
        <w:t xml:space="preserve"> </w:t>
      </w:r>
      <w:r>
        <w:rPr>
          <w:color w:val="000000" w:themeColor="text1"/>
          <w:spacing w:val="-1"/>
        </w:rPr>
        <w:t>осуществляется</w:t>
      </w:r>
      <w:r>
        <w:rPr>
          <w:color w:val="000000" w:themeColor="text1"/>
          <w:spacing w:val="45"/>
        </w:rPr>
        <w:t xml:space="preserve"> </w:t>
      </w:r>
      <w:r>
        <w:rPr>
          <w:color w:val="000000" w:themeColor="text1"/>
          <w:spacing w:val="-1"/>
        </w:rPr>
        <w:t>путем</w:t>
      </w:r>
      <w:r>
        <w:rPr>
          <w:color w:val="000000" w:themeColor="text1"/>
          <w:spacing w:val="51"/>
        </w:rPr>
        <w:t xml:space="preserve"> </w:t>
      </w:r>
      <w:r>
        <w:rPr>
          <w:color w:val="000000" w:themeColor="text1"/>
          <w:spacing w:val="-1"/>
        </w:rPr>
        <w:t>вывоза</w:t>
      </w:r>
      <w:r>
        <w:rPr>
          <w:color w:val="000000" w:themeColor="text1"/>
          <w:spacing w:val="51"/>
        </w:rPr>
        <w:t xml:space="preserve"> </w:t>
      </w:r>
      <w:r>
        <w:rPr>
          <w:color w:val="000000" w:themeColor="text1"/>
        </w:rPr>
        <w:t>на</w:t>
      </w:r>
      <w:r>
        <w:rPr>
          <w:color w:val="000000" w:themeColor="text1"/>
          <w:spacing w:val="51"/>
        </w:rPr>
        <w:t xml:space="preserve"> </w:t>
      </w:r>
      <w:r>
        <w:rPr>
          <w:color w:val="000000" w:themeColor="text1"/>
          <w:spacing w:val="-1"/>
        </w:rPr>
        <w:t>полигон</w:t>
      </w:r>
      <w:r>
        <w:rPr>
          <w:color w:val="000000" w:themeColor="text1"/>
          <w:spacing w:val="53"/>
        </w:rPr>
        <w:t xml:space="preserve"> </w:t>
      </w:r>
      <w:r>
        <w:rPr>
          <w:color w:val="000000" w:themeColor="text1"/>
          <w:spacing w:val="-1"/>
        </w:rPr>
        <w:t>ТБО</w:t>
      </w:r>
      <w:r>
        <w:rPr>
          <w:color w:val="000000" w:themeColor="text1"/>
          <w:spacing w:val="52"/>
        </w:rPr>
        <w:t xml:space="preserve"> </w:t>
      </w:r>
      <w:r>
        <w:rPr>
          <w:color w:val="000000" w:themeColor="text1"/>
        </w:rPr>
        <w:t>для</w:t>
      </w:r>
      <w:r>
        <w:rPr>
          <w:color w:val="000000" w:themeColor="text1"/>
          <w:spacing w:val="50"/>
        </w:rPr>
        <w:t xml:space="preserve"> </w:t>
      </w:r>
      <w:r>
        <w:rPr>
          <w:color w:val="000000" w:themeColor="text1"/>
          <w:spacing w:val="-1"/>
        </w:rPr>
        <w:t>изоляции</w:t>
      </w:r>
      <w:r>
        <w:rPr>
          <w:color w:val="000000" w:themeColor="text1"/>
          <w:spacing w:val="51"/>
        </w:rPr>
        <w:t xml:space="preserve"> </w:t>
      </w:r>
      <w:r>
        <w:rPr>
          <w:color w:val="000000" w:themeColor="text1"/>
          <w:spacing w:val="-1"/>
        </w:rPr>
        <w:t>слоев</w:t>
      </w:r>
      <w:r>
        <w:rPr>
          <w:color w:val="000000" w:themeColor="text1"/>
          <w:spacing w:val="52"/>
        </w:rPr>
        <w:t xml:space="preserve"> </w:t>
      </w:r>
      <w:r>
        <w:rPr>
          <w:color w:val="000000" w:themeColor="text1"/>
        </w:rPr>
        <w:t>отходов,</w:t>
      </w:r>
      <w:r>
        <w:rPr>
          <w:color w:val="000000" w:themeColor="text1"/>
          <w:spacing w:val="49"/>
        </w:rPr>
        <w:t xml:space="preserve"> </w:t>
      </w:r>
      <w:r>
        <w:rPr>
          <w:color w:val="000000" w:themeColor="text1"/>
        </w:rPr>
        <w:t>а</w:t>
      </w:r>
      <w:r>
        <w:rPr>
          <w:color w:val="000000" w:themeColor="text1"/>
          <w:spacing w:val="51"/>
        </w:rPr>
        <w:t xml:space="preserve"> </w:t>
      </w:r>
      <w:r>
        <w:rPr>
          <w:color w:val="000000" w:themeColor="text1"/>
          <w:spacing w:val="-1"/>
        </w:rPr>
        <w:t>так</w:t>
      </w:r>
      <w:r>
        <w:rPr>
          <w:color w:val="000000" w:themeColor="text1"/>
        </w:rPr>
        <w:t>же</w:t>
      </w:r>
      <w:r>
        <w:rPr>
          <w:color w:val="000000" w:themeColor="text1"/>
          <w:spacing w:val="61"/>
        </w:rPr>
        <w:t xml:space="preserve"> </w:t>
      </w:r>
      <w:r>
        <w:rPr>
          <w:color w:val="000000" w:themeColor="text1"/>
        </w:rPr>
        <w:t>иловые</w:t>
      </w:r>
      <w:r>
        <w:rPr>
          <w:color w:val="000000" w:themeColor="text1"/>
          <w:spacing w:val="-2"/>
        </w:rPr>
        <w:t xml:space="preserve"> </w:t>
      </w:r>
      <w:r>
        <w:rPr>
          <w:color w:val="000000" w:themeColor="text1"/>
          <w:spacing w:val="-1"/>
        </w:rPr>
        <w:t>площадки.</w:t>
      </w:r>
    </w:p>
    <w:p>
      <w:pPr>
        <w:sectPr>
          <w:footerReference w:type="default" r:id="rId34"/>
          <w:footerReference w:type="first" r:id="rId35"/>
          <w:type w:val="nextPage"/>
          <w:pgSz w:w="11906" w:h="16838"/>
          <w:pgMar w:left="1418" w:right="851" w:header="0" w:top="743" w:footer="709" w:bottom="856" w:gutter="0"/>
          <w:pgNumType w:fmt="decimal"/>
          <w:formProt w:val="false"/>
          <w:titlePg/>
          <w:textDirection w:val="lrTb"/>
          <w:docGrid w:type="default" w:linePitch="360" w:charSpace="8192"/>
        </w:sectPr>
        <w:pStyle w:val="Normal"/>
        <w:spacing w:lineRule="auto" w:line="276"/>
        <w:ind w:firstLine="709"/>
        <w:rPr>
          <w:rFonts w:ascii="Times New Roman" w:hAnsi="Times New Roman"/>
          <w:color w:val="000000" w:themeColor="text1"/>
          <w:sz w:val="24"/>
        </w:rPr>
      </w:pPr>
      <w:r>
        <w:rPr>
          <w:rFonts w:eastAsia="Calibri" w:ascii="Times New Roman" w:hAnsi="Times New Roman"/>
          <w:color w:val="000000" w:themeColor="text1"/>
          <w:sz w:val="24"/>
        </w:rPr>
        <w:t>Иловые карты канализационных очистных сооружений предназначены для отстаивания и удаления иловых дренажных вод, т. е. обезвоживания осадка (избыточный активный ил и сырой осадок), образующегося при очистке хозяйственно-бытовых сточных вод. В процессе отстаивания происходит отделение от воды ила и осадка и, оседание и накопление их, на иловых картах (иловых полях). Отстоянная иловая вода путем поочередного переливания из карты в карту в дальнейшем, согласно технологическому процессу, вновь попадает для очистки в начало очистных сооружений.</w:t>
      </w:r>
    </w:p>
    <w:p>
      <w:pPr>
        <w:pStyle w:val="3TimesNewRoman141"/>
        <w:numPr>
          <w:ilvl w:val="0"/>
          <w:numId w:val="0"/>
        </w:numPr>
        <w:ind w:left="1224" w:hanging="504"/>
        <w:rPr>
          <w:rFonts w:eastAsia="Calibri"/>
          <w:color w:val="000000" w:themeColor="text1"/>
        </w:rPr>
      </w:pPr>
      <w:bookmarkStart w:id="202" w:name="_Toc524593222"/>
      <w:bookmarkStart w:id="203" w:name="_Toc213940980"/>
      <w:bookmarkStart w:id="204" w:name="_Toc88831211"/>
      <w:r>
        <w:rPr>
          <w:color w:val="000000" w:themeColor="text1"/>
        </w:rPr>
        <w:t>2.1.5. Описание состояния и функционирования канализационных коллекторов и сетей, сооружений на них, включая оценку их износа</w:t>
      </w:r>
      <w:bookmarkEnd w:id="202"/>
      <w:r>
        <w:rPr>
          <w:color w:val="000000" w:themeColor="text1"/>
        </w:rPr>
        <w:t xml:space="preserve"> и определение возможности обеспечения отвода и очистки сточных вод на существующих объектах централизованной системы водоотведения</w:t>
      </w:r>
      <w:bookmarkEnd w:id="203"/>
      <w:bookmarkEnd w:id="204"/>
    </w:p>
    <w:p>
      <w:pPr>
        <w:pStyle w:val="Normal"/>
        <w:spacing w:lineRule="auto" w:line="276"/>
        <w:ind w:left="-142" w:firstLine="851"/>
        <w:rPr>
          <w:rFonts w:ascii="Times New Roman" w:hAnsi="Times New Roman" w:eastAsia="Calibri"/>
          <w:i/>
          <w:i/>
          <w:color w:val="000000" w:themeColor="text1"/>
          <w:sz w:val="24"/>
        </w:rPr>
      </w:pPr>
      <w:r>
        <w:rPr>
          <w:rFonts w:eastAsia="Calibri" w:ascii="Times New Roman" w:hAnsi="Times New Roman"/>
          <w:color w:val="000000" w:themeColor="text1"/>
          <w:sz w:val="24"/>
        </w:rPr>
        <w:t>Протяженность канализационных сетей в муниципальном образовании Лазовский муниципальный округ составляет 32726 м.</w:t>
      </w:r>
    </w:p>
    <w:p>
      <w:pPr>
        <w:pStyle w:val="Normal"/>
        <w:ind w:firstLine="709"/>
        <w:rPr>
          <w:rFonts w:ascii="Times New Roman" w:hAnsi="Times New Roman"/>
          <w:color w:val="000000" w:themeColor="text1"/>
          <w:sz w:val="24"/>
        </w:rPr>
      </w:pPr>
      <w:r>
        <w:rPr>
          <w:rFonts w:ascii="Times New Roman" w:hAnsi="Times New Roman"/>
          <w:color w:val="000000" w:themeColor="text1"/>
          <w:sz w:val="24"/>
        </w:rPr>
        <w:t>Характеристика сети водоотведения обслуживаемых КГУП «Приморский Водоканал» представлена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2.1.5.1 - Характеристика сети водоотведения обслуживаемых КГУП «Приморский Водоканал»</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1347"/>
        <w:gridCol w:w="3610"/>
        <w:gridCol w:w="4131"/>
        <w:gridCol w:w="3035"/>
        <w:gridCol w:w="3189"/>
        <w:gridCol w:w="3976"/>
        <w:gridCol w:w="2923"/>
      </w:tblGrid>
      <w:tr>
        <w:trPr>
          <w:tblHeader w:val="true"/>
        </w:trPr>
        <w:tc>
          <w:tcPr>
            <w:tcW w:w="1347"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3610"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Обозначение участка сети</w:t>
            </w:r>
          </w:p>
        </w:tc>
        <w:tc>
          <w:tcPr>
            <w:tcW w:w="4131"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Диаметр трубопроводов, мм</w:t>
            </w:r>
          </w:p>
        </w:tc>
        <w:tc>
          <w:tcPr>
            <w:tcW w:w="6224"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Длина участков сети, м</w:t>
            </w:r>
          </w:p>
        </w:tc>
        <w:tc>
          <w:tcPr>
            <w:tcW w:w="3976"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Год ввода в эксплуатацию/ реконструкция</w:t>
            </w:r>
          </w:p>
        </w:tc>
        <w:tc>
          <w:tcPr>
            <w:tcW w:w="292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Материал труб</w:t>
            </w:r>
          </w:p>
        </w:tc>
      </w:tr>
      <w:tr>
        <w:trPr/>
        <w:tc>
          <w:tcPr>
            <w:tcW w:w="1347"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610"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131"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30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надземная</w:t>
            </w:r>
          </w:p>
        </w:tc>
        <w:tc>
          <w:tcPr>
            <w:tcW w:w="31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подземная</w:t>
            </w:r>
          </w:p>
        </w:tc>
        <w:tc>
          <w:tcPr>
            <w:tcW w:w="3976"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92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22211" w:type="dxa"/>
            <w:gridSpan w:val="7"/>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b/>
                <w:color w:val="000000" w:themeColor="text1"/>
                <w:kern w:val="0"/>
                <w:sz w:val="20"/>
                <w:szCs w:val="22"/>
                <w:lang w:eastAsia="ru-RU" w:bidi="ar-SA"/>
              </w:rPr>
              <w:t>Самотечная сеть</w:t>
            </w:r>
            <w:r>
              <w:rPr>
                <w:rFonts w:eastAsia="Times New Roman" w:cs="Times New Roman" w:ascii="Times New Roman" w:hAnsi="Times New Roman"/>
                <w:b/>
                <w:color w:val="000000" w:themeColor="text1"/>
                <w:kern w:val="0"/>
                <w:sz w:val="20"/>
                <w:szCs w:val="22"/>
                <w:lang w:val="ru-RU" w:eastAsia="ru-RU" w:bidi="ar-SA"/>
              </w:rPr>
              <w:t xml:space="preserve"> пгт. Преображение</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 котельная № 5/3</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393,0000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1974</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Очистные сооружения - № 5 выпуск в бухту</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577,0000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1974</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асбест</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Вахта 80 - больница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185,0000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1991</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 №2 К180-174</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105,0000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К174- К177</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 К180</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К166-К189</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141,0000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К174-К166</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К131-К166</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939,0000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Сейнерная 2-К-19</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441,0000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1968</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ул. Путинцева К34-К19</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1968</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К19-К14</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1968</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Отвод канализации от ул. Морская</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105,0000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К17-К7</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К7-К1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К129-К125</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17</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К125-К110</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293,0000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18</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К99-К89</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228,0000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К113-К89</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К87-К81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131,0000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1971</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К107_К81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161,0000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1971</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К89-К81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1971</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23</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К103-К5</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К81-К6</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Отвод. канал. ул. 30 лет Победы</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242,0000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1985</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26</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 канал. Сети ул. 30 лет Победы д.6,7 до д.2</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228,0000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1984</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 канал. сети ул. 30 лет Победы д.2 до д.1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298,0000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28</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 канал. Сети ул. 30 лет Победы д.3,4,4а,5</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Магистр. кан. От школы№11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274,0000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30</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Отвод кан. от школы №11</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Канализ. от школы №11 до магазина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32</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Магистр. сеть от д.1 ул.30 лет Победы</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1980</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33</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 канал.сети д.8,ул. 30 лет Победы</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85,0000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34</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Канал.сеть от д.8,ул. 30 лет Победы до магазина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35</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Магистр. сеть до о/с №2</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1986</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36</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Ул. сеть ул. Звегенцева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122,0000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1985</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37</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Магистр. сеть до о/с №2</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1985</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38</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Уличная сеть от д. 9,ул 30 лет Победы</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396,0000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39</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Уличн. сеть д.10, ул. 30 лет Победы</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810,0000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Кан. внутри площ. ИТУ</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754,0000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1987</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чугун</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10093,0000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42</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Ливневая канализация</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1978</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43</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Ливнестоки жилого квартала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44</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Дренаж 4-го жилого микрорайона</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140,0000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1972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r>
      <w:tr>
        <w:trPr/>
        <w:tc>
          <w:tcPr>
            <w:tcW w:w="22211" w:type="dxa"/>
            <w:gridSpan w:val="7"/>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b/>
                <w:color w:val="000000" w:themeColor="text1"/>
                <w:kern w:val="0"/>
                <w:sz w:val="20"/>
                <w:szCs w:val="22"/>
                <w:lang w:eastAsia="ru-RU" w:bidi="ar-SA"/>
              </w:rPr>
              <w:t>Самотечная сеть</w:t>
            </w:r>
            <w:r>
              <w:rPr>
                <w:rFonts w:eastAsia="Times New Roman" w:cs="Times New Roman" w:ascii="Times New Roman" w:hAnsi="Times New Roman"/>
                <w:b/>
                <w:color w:val="000000" w:themeColor="text1"/>
                <w:kern w:val="0"/>
                <w:sz w:val="20"/>
                <w:szCs w:val="22"/>
                <w:lang w:val="ru-RU" w:eastAsia="ru-RU" w:bidi="ar-SA"/>
              </w:rPr>
              <w:t xml:space="preserve"> с. Валентин</w:t>
            </w:r>
          </w:p>
        </w:tc>
      </w:tr>
      <w:tr>
        <w:trPr/>
        <w:tc>
          <w:tcPr>
            <w:tcW w:w="908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w:t>
            </w:r>
          </w:p>
        </w:tc>
        <w:tc>
          <w:tcPr>
            <w:tcW w:w="30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22226,0000</w:t>
            </w:r>
          </w:p>
        </w:tc>
        <w:tc>
          <w:tcPr>
            <w:tcW w:w="397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292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Cs w:val="22"/>
                <w:lang w:val="ru-RU"/>
              </w:rPr>
            </w:pPr>
            <w:r>
              <w:rPr>
                <w:rFonts w:eastAsia="Times New Roman" w:cs="Times New Roman" w:ascii="Times New Roman" w:hAnsi="Times New Roman"/>
                <w:color w:val="000000" w:themeColor="text1"/>
                <w:kern w:val="0"/>
                <w:sz w:val="20"/>
                <w:szCs w:val="22"/>
                <w:lang w:val="ru-RU" w:eastAsia="ru-RU" w:bidi="ar-SA"/>
              </w:rPr>
              <w:t>-</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2002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металл</w:t>
            </w:r>
          </w:p>
        </w:tc>
      </w:tr>
      <w:tr>
        <w:trPr/>
        <w:tc>
          <w:tcPr>
            <w:tcW w:w="22211" w:type="dxa"/>
            <w:gridSpan w:val="7"/>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b/>
                <w:color w:val="000000" w:themeColor="text1"/>
                <w:kern w:val="0"/>
                <w:sz w:val="20"/>
                <w:szCs w:val="22"/>
                <w:lang w:eastAsia="ru-RU" w:bidi="ar-SA"/>
              </w:rPr>
              <w:t>Самотечная сеть</w:t>
            </w:r>
            <w:r>
              <w:rPr>
                <w:rFonts w:eastAsia="Times New Roman" w:cs="Times New Roman" w:ascii="Times New Roman" w:hAnsi="Times New Roman"/>
                <w:b/>
                <w:color w:val="000000" w:themeColor="text1"/>
                <w:kern w:val="0"/>
                <w:sz w:val="20"/>
                <w:szCs w:val="22"/>
                <w:lang w:val="ru-RU" w:eastAsia="ru-RU" w:bidi="ar-SA"/>
              </w:rPr>
              <w:t xml:space="preserve"> с. Лазо</w:t>
            </w:r>
          </w:p>
        </w:tc>
      </w:tr>
      <w:tr>
        <w:trPr/>
        <w:tc>
          <w:tcPr>
            <w:tcW w:w="908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w:t>
            </w:r>
          </w:p>
        </w:tc>
        <w:tc>
          <w:tcPr>
            <w:tcW w:w="30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4000,0000</w:t>
            </w:r>
          </w:p>
        </w:tc>
        <w:tc>
          <w:tcPr>
            <w:tcW w:w="397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292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50,0000-300,0000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1981</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металл</w:t>
            </w:r>
          </w:p>
        </w:tc>
      </w:tr>
      <w:tr>
        <w:trPr/>
        <w:tc>
          <w:tcPr>
            <w:tcW w:w="22211" w:type="dxa"/>
            <w:gridSpan w:val="7"/>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b/>
                <w:color w:val="000000" w:themeColor="text1"/>
                <w:kern w:val="0"/>
                <w:sz w:val="20"/>
                <w:szCs w:val="22"/>
                <w:lang w:eastAsia="ru-RU" w:bidi="ar-SA"/>
              </w:rPr>
              <w:t>Самотечная сеть</w:t>
            </w:r>
            <w:r>
              <w:rPr>
                <w:rFonts w:eastAsia="Times New Roman" w:cs="Times New Roman" w:ascii="Times New Roman" w:hAnsi="Times New Roman"/>
                <w:b/>
                <w:color w:val="000000" w:themeColor="text1"/>
                <w:kern w:val="0"/>
                <w:sz w:val="20"/>
                <w:szCs w:val="22"/>
                <w:lang w:val="ru-RU" w:eastAsia="ru-RU" w:bidi="ar-SA"/>
              </w:rPr>
              <w:t xml:space="preserve"> с. Глазковка</w:t>
            </w:r>
          </w:p>
        </w:tc>
      </w:tr>
      <w:tr>
        <w:trPr/>
        <w:tc>
          <w:tcPr>
            <w:tcW w:w="908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w:t>
            </w:r>
          </w:p>
        </w:tc>
        <w:tc>
          <w:tcPr>
            <w:tcW w:w="30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4000,0000</w:t>
            </w:r>
          </w:p>
        </w:tc>
        <w:tc>
          <w:tcPr>
            <w:tcW w:w="397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292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r>
        <w:trPr/>
        <w:tc>
          <w:tcPr>
            <w:tcW w:w="1347"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61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w:t>
            </w:r>
          </w:p>
        </w:tc>
        <w:tc>
          <w:tcPr>
            <w:tcW w:w="4131"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50,0000-300,0000</w:t>
            </w:r>
          </w:p>
        </w:tc>
        <w:tc>
          <w:tcPr>
            <w:tcW w:w="303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2500,0000</w:t>
            </w:r>
          </w:p>
        </w:tc>
        <w:tc>
          <w:tcPr>
            <w:tcW w:w="397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1982</w:t>
            </w:r>
          </w:p>
        </w:tc>
        <w:tc>
          <w:tcPr>
            <w:tcW w:w="292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металл</w:t>
            </w:r>
          </w:p>
        </w:tc>
      </w:tr>
      <w:tr>
        <w:trPr/>
        <w:tc>
          <w:tcPr>
            <w:tcW w:w="9088" w:type="dxa"/>
            <w:gridSpan w:val="3"/>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w:t>
            </w:r>
          </w:p>
        </w:tc>
        <w:tc>
          <w:tcPr>
            <w:tcW w:w="303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2500,0000</w:t>
            </w:r>
          </w:p>
        </w:tc>
        <w:tc>
          <w:tcPr>
            <w:tcW w:w="3976"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292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r>
        <w:trPr/>
        <w:tc>
          <w:tcPr>
            <w:tcW w:w="9088" w:type="dxa"/>
            <w:gridSpan w:val="3"/>
            <w:tcBorders/>
            <w:shd w:color="auto" w:fill="F2F2F2" w:val="clear"/>
            <w:tcMar>
              <w:top w:w="40" w:type="dxa"/>
              <w:bottom w:w="40" w:type="dxa"/>
            </w:tcMar>
            <w:vAlign w:val="center"/>
          </w:tcPr>
          <w:p>
            <w:pPr>
              <w:pStyle w:val="Normal"/>
              <w:widowControl/>
              <w:spacing w:before="0" w:after="0"/>
              <w:jc w:val="right"/>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Всего:</w:t>
            </w:r>
          </w:p>
        </w:tc>
        <w:tc>
          <w:tcPr>
            <w:tcW w:w="303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3189"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32726,0000</w:t>
            </w:r>
          </w:p>
        </w:tc>
        <w:tc>
          <w:tcPr>
            <w:tcW w:w="397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c>
          <w:tcPr>
            <w:tcW w:w="2923"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Cs w:val="22"/>
              </w:rPr>
            </w:pPr>
            <w:r>
              <w:rPr>
                <w:rFonts w:eastAsia="Times New Roman" w:cs="Times New Roman" w:ascii="Times New Roman" w:hAnsi="Times New Roman"/>
                <w:color w:val="000000" w:themeColor="text1"/>
                <w:kern w:val="0"/>
                <w:sz w:val="20"/>
                <w:szCs w:val="22"/>
                <w:lang w:val="ru-RU" w:eastAsia="ru-RU" w:bidi="ar-SA"/>
              </w:rPr>
            </w:r>
          </w:p>
        </w:tc>
      </w:tr>
    </w:tbl>
    <w:p>
      <w:pPr>
        <w:pStyle w:val="Normal"/>
        <w:ind w:firstLine="709"/>
        <w:jc w:val="center"/>
        <w:rPr>
          <w:rFonts w:ascii="Times New Roman" w:hAnsi="Times New Roman" w:eastAsia="Calibri"/>
          <w:color w:val="000000" w:themeColor="text1"/>
          <w:sz w:val="24"/>
        </w:rPr>
      </w:pPr>
      <w:r>
        <w:rPr>
          <w:rFonts w:eastAsia="Calibri" w:ascii="Times New Roman" w:hAnsi="Times New Roman"/>
          <w:color w:val="000000" w:themeColor="text1"/>
          <w:sz w:val="24"/>
        </w:rPr>
      </w:r>
    </w:p>
    <w:p>
      <w:pPr>
        <w:pStyle w:val="Normal"/>
        <w:spacing w:lineRule="auto" w:line="276"/>
        <w:ind w:firstLine="709"/>
        <w:rPr>
          <w:rFonts w:ascii="Times New Roman" w:hAnsi="Times New Roman" w:eastAsia="Calibri"/>
          <w:color w:val="000000" w:themeColor="text1"/>
          <w:sz w:val="32"/>
        </w:rPr>
      </w:pPr>
      <w:r>
        <w:rPr>
          <w:rFonts w:ascii="Times New Roman" w:hAnsi="Times New Roman"/>
          <w:color w:val="000000" w:themeColor="text1"/>
          <w:sz w:val="24"/>
        </w:rPr>
        <w:t>Около 68% сетей водоотведения КГУП «Приморский Водоканал» нуждается в замене в связи с высоким процентом износа.</w:t>
      </w:r>
    </w:p>
    <w:p>
      <w:pPr>
        <w:sectPr>
          <w:footerReference w:type="default" r:id="rId36"/>
          <w:footerReference w:type="first" r:id="rId37"/>
          <w:type w:val="nextPage"/>
          <w:pgSz w:orient="landscape" w:w="23811" w:h="16838"/>
          <w:pgMar w:left="856" w:right="743" w:header="0" w:top="709" w:footer="709" w:bottom="851" w:gutter="0"/>
          <w:pgNumType w:fmt="decimal"/>
          <w:formProt w:val="false"/>
          <w:titlePg/>
          <w:textDirection w:val="lrTb"/>
          <w:docGrid w:type="default" w:linePitch="360" w:charSpace="8192"/>
        </w:sectPr>
        <w:pStyle w:val="Normal"/>
        <w:spacing w:lineRule="auto" w:line="276"/>
        <w:rPr>
          <w:rFonts w:ascii="Times New Roman" w:hAnsi="Times New Roman" w:eastAsia="Calibri"/>
          <w:color w:val="000000" w:themeColor="text1"/>
          <w:sz w:val="24"/>
        </w:rPr>
      </w:pPr>
      <w:r>
        <w:rPr>
          <w:rFonts w:eastAsia="Calibri" w:ascii="Times New Roman" w:hAnsi="Times New Roman"/>
          <w:color w:val="000000" w:themeColor="text1"/>
          <w:sz w:val="24"/>
        </w:rPr>
      </w:r>
    </w:p>
    <w:p>
      <w:pPr>
        <w:pStyle w:val="Normal"/>
        <w:spacing w:lineRule="auto" w:line="276"/>
        <w:rPr>
          <w:rFonts w:ascii="Times New Roman" w:hAnsi="Times New Roman" w:eastAsia="Calibri"/>
          <w:color w:val="000000" w:themeColor="text1"/>
          <w:sz w:val="24"/>
        </w:rPr>
      </w:pPr>
      <w:r>
        <w:rPr>
          <w:rFonts w:eastAsia="Calibri" w:ascii="Times New Roman" w:hAnsi="Times New Roman"/>
          <w:color w:val="000000" w:themeColor="text1"/>
          <w:sz w:val="24"/>
        </w:rPr>
      </w:r>
    </w:p>
    <w:p>
      <w:pPr>
        <w:pStyle w:val="3TimesNewRoman141"/>
        <w:numPr>
          <w:ilvl w:val="0"/>
          <w:numId w:val="0"/>
        </w:numPr>
        <w:ind w:left="1224" w:hanging="504"/>
        <w:rPr>
          <w:color w:val="000000" w:themeColor="text1"/>
        </w:rPr>
      </w:pPr>
      <w:bookmarkStart w:id="205" w:name="_Toc213940981"/>
      <w:bookmarkStart w:id="206" w:name="_Toc88831212"/>
      <w:bookmarkStart w:id="207" w:name="_Toc524593223"/>
      <w:r>
        <w:rPr>
          <w:color w:val="000000" w:themeColor="text1"/>
        </w:rPr>
        <w:t>2.1.6. Оценка безопасности и надежности объектов централизованной системы водоотведения и их управляемости</w:t>
      </w:r>
      <w:bookmarkEnd w:id="205"/>
      <w:bookmarkEnd w:id="206"/>
      <w:bookmarkEnd w:id="207"/>
    </w:p>
    <w:p>
      <w:pPr>
        <w:pStyle w:val="ListParagraph"/>
        <w:ind w:left="0" w:firstLine="709"/>
        <w:jc w:val="both"/>
        <w:rPr>
          <w:color w:val="000000" w:themeColor="text1"/>
        </w:rPr>
      </w:pPr>
      <w:r>
        <w:rPr>
          <w:color w:val="000000" w:themeColor="text1"/>
        </w:rPr>
        <w:t>Централизованная система водоотведения представляет собой систему инженерных сооружений, надежная и эффективная, работа которых является одной из важнейших составляющих санитарного и экологического состояния Лазовский муниципальный округ.</w:t>
      </w:r>
    </w:p>
    <w:p>
      <w:pPr>
        <w:pStyle w:val="Style24"/>
        <w:overflowPunct w:val="true"/>
        <w:spacing w:lineRule="auto" w:line="276" w:before="0" w:after="0"/>
        <w:ind w:firstLine="709"/>
        <w:jc w:val="both"/>
        <w:rPr>
          <w:color w:val="000000" w:themeColor="text1"/>
        </w:rPr>
      </w:pPr>
      <w:r>
        <w:rPr>
          <w:color w:val="000000" w:themeColor="text1"/>
        </w:rPr>
        <w:t>В</w:t>
      </w:r>
      <w:r>
        <w:rPr>
          <w:color w:val="000000" w:themeColor="text1"/>
          <w:spacing w:val="54"/>
        </w:rPr>
        <w:t xml:space="preserve"> </w:t>
      </w:r>
      <w:r>
        <w:rPr>
          <w:color w:val="000000" w:themeColor="text1"/>
          <w:spacing w:val="-1"/>
        </w:rPr>
        <w:t>условиях</w:t>
      </w:r>
      <w:r>
        <w:rPr>
          <w:color w:val="000000" w:themeColor="text1"/>
          <w:spacing w:val="54"/>
        </w:rPr>
        <w:t xml:space="preserve"> </w:t>
      </w:r>
      <w:r>
        <w:rPr>
          <w:color w:val="000000" w:themeColor="text1"/>
        </w:rPr>
        <w:t>экономии</w:t>
      </w:r>
      <w:r>
        <w:rPr>
          <w:color w:val="000000" w:themeColor="text1"/>
          <w:spacing w:val="53"/>
        </w:rPr>
        <w:t xml:space="preserve"> </w:t>
      </w:r>
      <w:r>
        <w:rPr>
          <w:color w:val="000000" w:themeColor="text1"/>
        </w:rPr>
        <w:t>водных</w:t>
      </w:r>
      <w:r>
        <w:rPr>
          <w:color w:val="000000" w:themeColor="text1"/>
          <w:spacing w:val="53"/>
        </w:rPr>
        <w:t xml:space="preserve"> </w:t>
      </w:r>
      <w:r>
        <w:rPr>
          <w:color w:val="000000" w:themeColor="text1"/>
          <w:spacing w:val="-1"/>
        </w:rPr>
        <w:t>ресурсов</w:t>
      </w:r>
      <w:r>
        <w:rPr>
          <w:color w:val="000000" w:themeColor="text1"/>
          <w:spacing w:val="55"/>
        </w:rPr>
        <w:t xml:space="preserve"> </w:t>
      </w:r>
      <w:r>
        <w:rPr>
          <w:color w:val="000000" w:themeColor="text1"/>
        </w:rPr>
        <w:t>и</w:t>
      </w:r>
      <w:r>
        <w:rPr>
          <w:color w:val="000000" w:themeColor="text1"/>
          <w:spacing w:val="53"/>
        </w:rPr>
        <w:t xml:space="preserve"> </w:t>
      </w:r>
      <w:r>
        <w:rPr>
          <w:color w:val="000000" w:themeColor="text1"/>
        </w:rPr>
        <w:t>ежегодного</w:t>
      </w:r>
      <w:r>
        <w:rPr>
          <w:color w:val="000000" w:themeColor="text1"/>
          <w:spacing w:val="52"/>
        </w:rPr>
        <w:t xml:space="preserve"> </w:t>
      </w:r>
      <w:r>
        <w:rPr>
          <w:color w:val="000000" w:themeColor="text1"/>
        </w:rPr>
        <w:t>сокращения</w:t>
      </w:r>
      <w:r>
        <w:rPr>
          <w:color w:val="000000" w:themeColor="text1"/>
          <w:spacing w:val="53"/>
        </w:rPr>
        <w:t xml:space="preserve"> </w:t>
      </w:r>
      <w:r>
        <w:rPr>
          <w:color w:val="000000" w:themeColor="text1"/>
        </w:rPr>
        <w:t>объёмов</w:t>
      </w:r>
      <w:r>
        <w:rPr>
          <w:color w:val="000000" w:themeColor="text1"/>
          <w:spacing w:val="48"/>
          <w:w w:val="99"/>
        </w:rPr>
        <w:t xml:space="preserve"> </w:t>
      </w:r>
      <w:r>
        <w:rPr>
          <w:color w:val="000000" w:themeColor="text1"/>
        </w:rPr>
        <w:t>водопотребления</w:t>
      </w:r>
      <w:r>
        <w:rPr>
          <w:color w:val="000000" w:themeColor="text1"/>
          <w:spacing w:val="13"/>
        </w:rPr>
        <w:t xml:space="preserve"> </w:t>
      </w:r>
      <w:r>
        <w:rPr>
          <w:color w:val="000000" w:themeColor="text1"/>
        </w:rPr>
        <w:t>и</w:t>
      </w:r>
      <w:r>
        <w:rPr>
          <w:color w:val="000000" w:themeColor="text1"/>
          <w:spacing w:val="13"/>
        </w:rPr>
        <w:t xml:space="preserve"> </w:t>
      </w:r>
      <w:r>
        <w:rPr>
          <w:color w:val="000000" w:themeColor="text1"/>
        </w:rPr>
        <w:t>водоотведения</w:t>
      </w:r>
      <w:r>
        <w:rPr>
          <w:color w:val="000000" w:themeColor="text1"/>
          <w:spacing w:val="13"/>
        </w:rPr>
        <w:t xml:space="preserve"> </w:t>
      </w:r>
      <w:r>
        <w:rPr>
          <w:color w:val="000000" w:themeColor="text1"/>
        </w:rPr>
        <w:t>приоритетными</w:t>
      </w:r>
      <w:r>
        <w:rPr>
          <w:color w:val="000000" w:themeColor="text1"/>
          <w:spacing w:val="13"/>
        </w:rPr>
        <w:t xml:space="preserve"> </w:t>
      </w:r>
      <w:r>
        <w:rPr>
          <w:color w:val="000000" w:themeColor="text1"/>
        </w:rPr>
        <w:t>направлениями</w:t>
      </w:r>
      <w:r>
        <w:rPr>
          <w:color w:val="000000" w:themeColor="text1"/>
          <w:spacing w:val="13"/>
        </w:rPr>
        <w:t xml:space="preserve"> </w:t>
      </w:r>
      <w:r>
        <w:rPr>
          <w:color w:val="000000" w:themeColor="text1"/>
        </w:rPr>
        <w:t>развития</w:t>
      </w:r>
      <w:r>
        <w:rPr>
          <w:color w:val="000000" w:themeColor="text1"/>
          <w:spacing w:val="14"/>
        </w:rPr>
        <w:t xml:space="preserve"> </w:t>
      </w:r>
      <w:r>
        <w:rPr>
          <w:color w:val="000000" w:themeColor="text1"/>
        </w:rPr>
        <w:t>системы</w:t>
      </w:r>
      <w:r>
        <w:rPr>
          <w:color w:val="000000" w:themeColor="text1"/>
          <w:spacing w:val="26"/>
          <w:w w:val="99"/>
        </w:rPr>
        <w:t xml:space="preserve"> </w:t>
      </w:r>
      <w:r>
        <w:rPr>
          <w:color w:val="000000" w:themeColor="text1"/>
        </w:rPr>
        <w:t>водоотведения</w:t>
      </w:r>
      <w:r>
        <w:rPr>
          <w:color w:val="000000" w:themeColor="text1"/>
          <w:spacing w:val="52"/>
        </w:rPr>
        <w:t xml:space="preserve"> </w:t>
      </w:r>
      <w:r>
        <w:rPr>
          <w:color w:val="000000" w:themeColor="text1"/>
        </w:rPr>
        <w:t>являются</w:t>
      </w:r>
      <w:r>
        <w:rPr>
          <w:color w:val="000000" w:themeColor="text1"/>
          <w:spacing w:val="53"/>
        </w:rPr>
        <w:t xml:space="preserve"> </w:t>
      </w:r>
      <w:r>
        <w:rPr>
          <w:color w:val="000000" w:themeColor="text1"/>
        </w:rPr>
        <w:t>повышение</w:t>
      </w:r>
      <w:r>
        <w:rPr>
          <w:color w:val="000000" w:themeColor="text1"/>
          <w:spacing w:val="54"/>
        </w:rPr>
        <w:t xml:space="preserve"> </w:t>
      </w:r>
      <w:r>
        <w:rPr>
          <w:color w:val="000000" w:themeColor="text1"/>
        </w:rPr>
        <w:t>качества</w:t>
      </w:r>
      <w:r>
        <w:rPr>
          <w:color w:val="000000" w:themeColor="text1"/>
          <w:spacing w:val="51"/>
        </w:rPr>
        <w:t xml:space="preserve"> </w:t>
      </w:r>
      <w:r>
        <w:rPr>
          <w:color w:val="000000" w:themeColor="text1"/>
        </w:rPr>
        <w:t>очистки</w:t>
      </w:r>
      <w:r>
        <w:rPr>
          <w:color w:val="000000" w:themeColor="text1"/>
          <w:spacing w:val="52"/>
        </w:rPr>
        <w:t xml:space="preserve"> </w:t>
      </w:r>
      <w:r>
        <w:rPr>
          <w:color w:val="000000" w:themeColor="text1"/>
        </w:rPr>
        <w:t>воды</w:t>
      </w:r>
      <w:r>
        <w:rPr>
          <w:color w:val="000000" w:themeColor="text1"/>
          <w:spacing w:val="52"/>
        </w:rPr>
        <w:t xml:space="preserve"> </w:t>
      </w:r>
      <w:r>
        <w:rPr>
          <w:color w:val="000000" w:themeColor="text1"/>
        </w:rPr>
        <w:t>и</w:t>
      </w:r>
      <w:r>
        <w:rPr>
          <w:color w:val="000000" w:themeColor="text1"/>
          <w:spacing w:val="54"/>
        </w:rPr>
        <w:t xml:space="preserve"> </w:t>
      </w:r>
      <w:r>
        <w:rPr>
          <w:color w:val="000000" w:themeColor="text1"/>
        </w:rPr>
        <w:t>надёжности</w:t>
      </w:r>
      <w:r>
        <w:rPr>
          <w:color w:val="000000" w:themeColor="text1"/>
          <w:spacing w:val="52"/>
        </w:rPr>
        <w:t xml:space="preserve"> </w:t>
      </w:r>
      <w:r>
        <w:rPr>
          <w:color w:val="000000" w:themeColor="text1"/>
        </w:rPr>
        <w:t>работы</w:t>
      </w:r>
      <w:r>
        <w:rPr>
          <w:color w:val="000000" w:themeColor="text1"/>
          <w:spacing w:val="28"/>
          <w:w w:val="99"/>
        </w:rPr>
        <w:t xml:space="preserve"> </w:t>
      </w:r>
      <w:r>
        <w:rPr>
          <w:color w:val="000000" w:themeColor="text1"/>
        </w:rPr>
        <w:t>сетей</w:t>
      </w:r>
      <w:r>
        <w:rPr>
          <w:color w:val="000000" w:themeColor="text1"/>
          <w:spacing w:val="43"/>
        </w:rPr>
        <w:t xml:space="preserve"> </w:t>
      </w:r>
      <w:r>
        <w:rPr>
          <w:color w:val="000000" w:themeColor="text1"/>
        </w:rPr>
        <w:t>и</w:t>
      </w:r>
      <w:r>
        <w:rPr>
          <w:color w:val="000000" w:themeColor="text1"/>
          <w:spacing w:val="43"/>
        </w:rPr>
        <w:t xml:space="preserve"> </w:t>
      </w:r>
      <w:r>
        <w:rPr>
          <w:color w:val="000000" w:themeColor="text1"/>
        </w:rPr>
        <w:t>сооружений.</w:t>
      </w:r>
      <w:r>
        <w:rPr>
          <w:color w:val="000000" w:themeColor="text1"/>
          <w:spacing w:val="46"/>
        </w:rPr>
        <w:t xml:space="preserve"> </w:t>
      </w:r>
      <w:r>
        <w:rPr>
          <w:color w:val="000000" w:themeColor="text1"/>
          <w:spacing w:val="-1"/>
        </w:rPr>
        <w:t>Практика</w:t>
      </w:r>
      <w:r>
        <w:rPr>
          <w:color w:val="000000" w:themeColor="text1"/>
          <w:spacing w:val="43"/>
        </w:rPr>
        <w:t xml:space="preserve"> </w:t>
      </w:r>
      <w:r>
        <w:rPr>
          <w:color w:val="000000" w:themeColor="text1"/>
        </w:rPr>
        <w:t>показывает,</w:t>
      </w:r>
      <w:r>
        <w:rPr>
          <w:color w:val="000000" w:themeColor="text1"/>
          <w:spacing w:val="43"/>
        </w:rPr>
        <w:t xml:space="preserve"> </w:t>
      </w:r>
      <w:r>
        <w:rPr>
          <w:color w:val="000000" w:themeColor="text1"/>
          <w:spacing w:val="-1"/>
        </w:rPr>
        <w:t>что</w:t>
      </w:r>
      <w:r>
        <w:rPr>
          <w:color w:val="000000" w:themeColor="text1"/>
          <w:spacing w:val="42"/>
        </w:rPr>
        <w:t xml:space="preserve"> </w:t>
      </w:r>
      <w:r>
        <w:rPr>
          <w:color w:val="000000" w:themeColor="text1"/>
        </w:rPr>
        <w:t>трубопроводные</w:t>
      </w:r>
      <w:r>
        <w:rPr>
          <w:color w:val="000000" w:themeColor="text1"/>
          <w:spacing w:val="43"/>
        </w:rPr>
        <w:t xml:space="preserve"> </w:t>
      </w:r>
      <w:r>
        <w:rPr>
          <w:color w:val="000000" w:themeColor="text1"/>
        </w:rPr>
        <w:t>сети</w:t>
      </w:r>
      <w:r>
        <w:rPr>
          <w:color w:val="000000" w:themeColor="text1"/>
          <w:spacing w:val="43"/>
        </w:rPr>
        <w:t xml:space="preserve"> </w:t>
      </w:r>
      <w:r>
        <w:rPr>
          <w:color w:val="000000" w:themeColor="text1"/>
        </w:rPr>
        <w:t>являются,</w:t>
      </w:r>
      <w:r>
        <w:rPr>
          <w:color w:val="000000" w:themeColor="text1"/>
          <w:spacing w:val="44"/>
        </w:rPr>
        <w:t xml:space="preserve"> </w:t>
      </w:r>
      <w:r>
        <w:rPr>
          <w:color w:val="000000" w:themeColor="text1"/>
        </w:rPr>
        <w:t>не</w:t>
      </w:r>
      <w:r>
        <w:rPr>
          <w:color w:val="000000" w:themeColor="text1"/>
          <w:spacing w:val="34"/>
          <w:w w:val="99"/>
        </w:rPr>
        <w:t xml:space="preserve"> </w:t>
      </w:r>
      <w:r>
        <w:rPr>
          <w:color w:val="000000" w:themeColor="text1"/>
          <w:spacing w:val="-1"/>
        </w:rPr>
        <w:t>только</w:t>
      </w:r>
      <w:r>
        <w:rPr>
          <w:color w:val="000000" w:themeColor="text1"/>
          <w:spacing w:val="51"/>
        </w:rPr>
        <w:t xml:space="preserve"> </w:t>
      </w:r>
      <w:r>
        <w:rPr>
          <w:color w:val="000000" w:themeColor="text1"/>
        </w:rPr>
        <w:t>наиболее</w:t>
      </w:r>
      <w:r>
        <w:rPr>
          <w:color w:val="000000" w:themeColor="text1"/>
          <w:spacing w:val="54"/>
        </w:rPr>
        <w:t xml:space="preserve"> </w:t>
      </w:r>
      <w:r>
        <w:rPr>
          <w:color w:val="000000" w:themeColor="text1"/>
        </w:rPr>
        <w:t>функционально-значимым</w:t>
      </w:r>
      <w:r>
        <w:rPr>
          <w:color w:val="000000" w:themeColor="text1"/>
          <w:spacing w:val="51"/>
        </w:rPr>
        <w:t xml:space="preserve"> </w:t>
      </w:r>
      <w:r>
        <w:rPr>
          <w:color w:val="000000" w:themeColor="text1"/>
        </w:rPr>
        <w:t>элементом</w:t>
      </w:r>
      <w:r>
        <w:rPr>
          <w:color w:val="000000" w:themeColor="text1"/>
          <w:spacing w:val="53"/>
        </w:rPr>
        <w:t xml:space="preserve"> </w:t>
      </w:r>
      <w:r>
        <w:rPr>
          <w:color w:val="000000" w:themeColor="text1"/>
        </w:rPr>
        <w:t>системы</w:t>
      </w:r>
      <w:r>
        <w:rPr>
          <w:color w:val="000000" w:themeColor="text1"/>
          <w:spacing w:val="52"/>
        </w:rPr>
        <w:t xml:space="preserve"> </w:t>
      </w:r>
      <w:r>
        <w:rPr>
          <w:color w:val="000000" w:themeColor="text1"/>
        </w:rPr>
        <w:t>канализации,</w:t>
      </w:r>
      <w:r>
        <w:rPr>
          <w:color w:val="000000" w:themeColor="text1"/>
          <w:spacing w:val="52"/>
        </w:rPr>
        <w:t xml:space="preserve"> </w:t>
      </w:r>
      <w:r>
        <w:rPr>
          <w:color w:val="000000" w:themeColor="text1"/>
        </w:rPr>
        <w:t>но</w:t>
      </w:r>
      <w:r>
        <w:rPr>
          <w:color w:val="000000" w:themeColor="text1"/>
          <w:spacing w:val="53"/>
        </w:rPr>
        <w:t xml:space="preserve"> </w:t>
      </w:r>
      <w:r>
        <w:rPr>
          <w:color w:val="000000" w:themeColor="text1"/>
        </w:rPr>
        <w:t>и наиболее</w:t>
      </w:r>
      <w:r>
        <w:rPr>
          <w:color w:val="000000" w:themeColor="text1"/>
          <w:spacing w:val="47"/>
        </w:rPr>
        <w:t xml:space="preserve"> </w:t>
      </w:r>
      <w:r>
        <w:rPr>
          <w:color w:val="000000" w:themeColor="text1"/>
          <w:spacing w:val="-1"/>
        </w:rPr>
        <w:t>уязвимым</w:t>
      </w:r>
      <w:r>
        <w:rPr>
          <w:color w:val="000000" w:themeColor="text1"/>
          <w:spacing w:val="43"/>
        </w:rPr>
        <w:t xml:space="preserve"> </w:t>
      </w:r>
      <w:r>
        <w:rPr>
          <w:color w:val="000000" w:themeColor="text1"/>
        </w:rPr>
        <w:t>с</w:t>
      </w:r>
      <w:r>
        <w:rPr>
          <w:color w:val="000000" w:themeColor="text1"/>
          <w:spacing w:val="43"/>
        </w:rPr>
        <w:t xml:space="preserve"> </w:t>
      </w:r>
      <w:r>
        <w:rPr>
          <w:color w:val="000000" w:themeColor="text1"/>
          <w:spacing w:val="-1"/>
        </w:rPr>
        <w:t>точки</w:t>
      </w:r>
      <w:r>
        <w:rPr>
          <w:color w:val="000000" w:themeColor="text1"/>
          <w:spacing w:val="42"/>
        </w:rPr>
        <w:t xml:space="preserve"> </w:t>
      </w:r>
      <w:r>
        <w:rPr>
          <w:color w:val="000000" w:themeColor="text1"/>
        </w:rPr>
        <w:t>зрения</w:t>
      </w:r>
      <w:r>
        <w:rPr>
          <w:color w:val="000000" w:themeColor="text1"/>
          <w:spacing w:val="44"/>
        </w:rPr>
        <w:t xml:space="preserve"> </w:t>
      </w:r>
      <w:r>
        <w:rPr>
          <w:color w:val="000000" w:themeColor="text1"/>
        </w:rPr>
        <w:t>надёжности.</w:t>
      </w:r>
      <w:r>
        <w:rPr>
          <w:color w:val="000000" w:themeColor="text1"/>
          <w:spacing w:val="42"/>
        </w:rPr>
        <w:t xml:space="preserve"> </w:t>
      </w:r>
      <w:r>
        <w:rPr>
          <w:color w:val="000000" w:themeColor="text1"/>
        </w:rPr>
        <w:t>В</w:t>
      </w:r>
      <w:r>
        <w:rPr>
          <w:color w:val="000000" w:themeColor="text1"/>
          <w:spacing w:val="47"/>
        </w:rPr>
        <w:t xml:space="preserve"> </w:t>
      </w:r>
      <w:r>
        <w:rPr>
          <w:color w:val="000000" w:themeColor="text1"/>
        </w:rPr>
        <w:t>муниципальном образовании по-прежнему</w:t>
      </w:r>
      <w:r>
        <w:rPr>
          <w:color w:val="000000" w:themeColor="text1"/>
          <w:spacing w:val="38"/>
        </w:rPr>
        <w:t xml:space="preserve"> </w:t>
      </w:r>
      <w:r>
        <w:rPr>
          <w:color w:val="000000" w:themeColor="text1"/>
        </w:rPr>
        <w:t>острой</w:t>
      </w:r>
      <w:r>
        <w:rPr>
          <w:color w:val="000000" w:themeColor="text1"/>
          <w:spacing w:val="32"/>
          <w:w w:val="99"/>
        </w:rPr>
        <w:t xml:space="preserve"> </w:t>
      </w:r>
      <w:r>
        <w:rPr>
          <w:color w:val="000000" w:themeColor="text1"/>
        </w:rPr>
        <w:t>остаётся</w:t>
      </w:r>
      <w:r>
        <w:rPr>
          <w:color w:val="000000" w:themeColor="text1"/>
          <w:spacing w:val="-15"/>
        </w:rPr>
        <w:t xml:space="preserve"> </w:t>
      </w:r>
      <w:r>
        <w:rPr>
          <w:color w:val="000000" w:themeColor="text1"/>
        </w:rPr>
        <w:t>проблема</w:t>
      </w:r>
      <w:r>
        <w:rPr>
          <w:color w:val="000000" w:themeColor="text1"/>
          <w:spacing w:val="-14"/>
        </w:rPr>
        <w:t xml:space="preserve"> </w:t>
      </w:r>
      <w:r>
        <w:rPr>
          <w:color w:val="000000" w:themeColor="text1"/>
        </w:rPr>
        <w:t>износа</w:t>
      </w:r>
      <w:r>
        <w:rPr>
          <w:color w:val="000000" w:themeColor="text1"/>
          <w:spacing w:val="-14"/>
        </w:rPr>
        <w:t xml:space="preserve"> </w:t>
      </w:r>
      <w:r>
        <w:rPr>
          <w:color w:val="000000" w:themeColor="text1"/>
        </w:rPr>
        <w:t>канализационной</w:t>
      </w:r>
      <w:r>
        <w:rPr>
          <w:color w:val="000000" w:themeColor="text1"/>
          <w:spacing w:val="-14"/>
        </w:rPr>
        <w:t xml:space="preserve"> </w:t>
      </w:r>
      <w:r>
        <w:rPr>
          <w:color w:val="000000" w:themeColor="text1"/>
        </w:rPr>
        <w:t>сети.</w:t>
      </w:r>
    </w:p>
    <w:p>
      <w:pPr>
        <w:pStyle w:val="Style24"/>
        <w:overflowPunct w:val="true"/>
        <w:spacing w:lineRule="auto" w:line="276" w:before="0" w:after="0"/>
        <w:ind w:firstLine="709"/>
        <w:jc w:val="both"/>
        <w:rPr>
          <w:color w:val="000000" w:themeColor="text1"/>
        </w:rPr>
      </w:pPr>
      <w:r>
        <w:rPr>
          <w:color w:val="000000" w:themeColor="text1"/>
        </w:rPr>
        <w:t>Для</w:t>
      </w:r>
      <w:r>
        <w:rPr>
          <w:color w:val="000000" w:themeColor="text1"/>
          <w:spacing w:val="10"/>
        </w:rPr>
        <w:t xml:space="preserve"> </w:t>
      </w:r>
      <w:r>
        <w:rPr>
          <w:color w:val="000000" w:themeColor="text1"/>
        </w:rPr>
        <w:t>анализа</w:t>
      </w:r>
      <w:r>
        <w:rPr>
          <w:color w:val="000000" w:themeColor="text1"/>
          <w:spacing w:val="11"/>
        </w:rPr>
        <w:t xml:space="preserve"> </w:t>
      </w:r>
      <w:r>
        <w:rPr>
          <w:color w:val="000000" w:themeColor="text1"/>
        </w:rPr>
        <w:t>эффективности</w:t>
      </w:r>
      <w:r>
        <w:rPr>
          <w:color w:val="000000" w:themeColor="text1"/>
          <w:spacing w:val="11"/>
        </w:rPr>
        <w:t xml:space="preserve"> </w:t>
      </w:r>
      <w:r>
        <w:rPr>
          <w:color w:val="000000" w:themeColor="text1"/>
        </w:rPr>
        <w:t>работы</w:t>
      </w:r>
      <w:r>
        <w:rPr>
          <w:color w:val="000000" w:themeColor="text1"/>
          <w:spacing w:val="10"/>
        </w:rPr>
        <w:t xml:space="preserve"> </w:t>
      </w:r>
      <w:r>
        <w:rPr>
          <w:color w:val="000000" w:themeColor="text1"/>
        </w:rPr>
        <w:t>системы</w:t>
      </w:r>
      <w:r>
        <w:rPr>
          <w:color w:val="000000" w:themeColor="text1"/>
          <w:spacing w:val="11"/>
        </w:rPr>
        <w:t xml:space="preserve"> </w:t>
      </w:r>
      <w:r>
        <w:rPr>
          <w:color w:val="000000" w:themeColor="text1"/>
        </w:rPr>
        <w:t>водоотведения</w:t>
      </w:r>
      <w:r>
        <w:rPr>
          <w:color w:val="000000" w:themeColor="text1"/>
          <w:spacing w:val="11"/>
        </w:rPr>
        <w:t xml:space="preserve"> </w:t>
      </w:r>
      <w:r>
        <w:rPr>
          <w:color w:val="000000" w:themeColor="text1"/>
        </w:rPr>
        <w:t>оцениваются</w:t>
      </w:r>
      <w:r>
        <w:rPr>
          <w:color w:val="000000" w:themeColor="text1"/>
          <w:spacing w:val="10"/>
        </w:rPr>
        <w:t xml:space="preserve"> </w:t>
      </w:r>
      <w:r>
        <w:rPr>
          <w:color w:val="000000" w:themeColor="text1"/>
        </w:rPr>
        <w:t>два</w:t>
      </w:r>
      <w:r>
        <w:rPr>
          <w:color w:val="000000" w:themeColor="text1"/>
          <w:spacing w:val="24"/>
          <w:w w:val="99"/>
        </w:rPr>
        <w:t xml:space="preserve"> </w:t>
      </w:r>
      <w:r>
        <w:rPr>
          <w:color w:val="000000" w:themeColor="text1"/>
          <w:spacing w:val="-1"/>
        </w:rPr>
        <w:t>критерия:</w:t>
      </w:r>
    </w:p>
    <w:p>
      <w:pPr>
        <w:pStyle w:val="Style24"/>
        <w:widowControl w:val="false"/>
        <w:numPr>
          <w:ilvl w:val="0"/>
          <w:numId w:val="8"/>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надёжность</w:t>
      </w:r>
      <w:r>
        <w:rPr>
          <w:color w:val="000000" w:themeColor="text1"/>
          <w:spacing w:val="-25"/>
        </w:rPr>
        <w:t xml:space="preserve"> </w:t>
      </w:r>
      <w:r>
        <w:rPr>
          <w:color w:val="000000" w:themeColor="text1"/>
        </w:rPr>
        <w:t>системы;</w:t>
      </w:r>
    </w:p>
    <w:p>
      <w:pPr>
        <w:pStyle w:val="Style24"/>
        <w:widowControl w:val="false"/>
        <w:numPr>
          <w:ilvl w:val="0"/>
          <w:numId w:val="8"/>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spacing w:val="-1"/>
        </w:rPr>
        <w:t>качество,</w:t>
      </w:r>
      <w:r>
        <w:rPr>
          <w:color w:val="000000" w:themeColor="text1"/>
          <w:spacing w:val="-20"/>
        </w:rPr>
        <w:t xml:space="preserve"> </w:t>
      </w:r>
      <w:r>
        <w:rPr>
          <w:color w:val="000000" w:themeColor="text1"/>
        </w:rPr>
        <w:t>экологическая</w:t>
      </w:r>
      <w:r>
        <w:rPr>
          <w:color w:val="000000" w:themeColor="text1"/>
          <w:spacing w:val="-21"/>
        </w:rPr>
        <w:t xml:space="preserve"> </w:t>
      </w:r>
      <w:r>
        <w:rPr>
          <w:color w:val="000000" w:themeColor="text1"/>
        </w:rPr>
        <w:t>безопасность.</w:t>
      </w:r>
    </w:p>
    <w:p>
      <w:pPr>
        <w:pStyle w:val="Style24"/>
        <w:overflowPunct w:val="true"/>
        <w:spacing w:lineRule="auto" w:line="276"/>
        <w:ind w:firstLine="709"/>
        <w:jc w:val="both"/>
        <w:rPr>
          <w:color w:val="000000" w:themeColor="text1"/>
        </w:rPr>
      </w:pPr>
      <w:r>
        <w:rPr>
          <w:color w:val="000000" w:themeColor="text1"/>
        </w:rPr>
        <w:t>Надёжность</w:t>
      </w:r>
      <w:r>
        <w:rPr>
          <w:color w:val="000000" w:themeColor="text1"/>
          <w:spacing w:val="-9"/>
        </w:rPr>
        <w:t xml:space="preserve"> </w:t>
      </w:r>
      <w:r>
        <w:rPr>
          <w:color w:val="000000" w:themeColor="text1"/>
        </w:rPr>
        <w:t>(вероятность</w:t>
      </w:r>
      <w:r>
        <w:rPr>
          <w:color w:val="000000" w:themeColor="text1"/>
          <w:spacing w:val="-10"/>
        </w:rPr>
        <w:t xml:space="preserve"> </w:t>
      </w:r>
      <w:r>
        <w:rPr>
          <w:color w:val="000000" w:themeColor="text1"/>
          <w:spacing w:val="-1"/>
        </w:rPr>
        <w:t>безотказной</w:t>
      </w:r>
      <w:r>
        <w:rPr>
          <w:color w:val="000000" w:themeColor="text1"/>
          <w:spacing w:val="-8"/>
        </w:rPr>
        <w:t xml:space="preserve"> </w:t>
      </w:r>
      <w:r>
        <w:rPr>
          <w:color w:val="000000" w:themeColor="text1"/>
        </w:rPr>
        <w:t>работы,</w:t>
      </w:r>
      <w:r>
        <w:rPr>
          <w:color w:val="000000" w:themeColor="text1"/>
          <w:spacing w:val="-8"/>
        </w:rPr>
        <w:t xml:space="preserve"> </w:t>
      </w:r>
      <w:r>
        <w:rPr>
          <w:color w:val="000000" w:themeColor="text1"/>
        </w:rPr>
        <w:t>коэффициент</w:t>
      </w:r>
      <w:r>
        <w:rPr>
          <w:color w:val="000000" w:themeColor="text1"/>
          <w:spacing w:val="-7"/>
        </w:rPr>
        <w:t xml:space="preserve"> </w:t>
      </w:r>
      <w:r>
        <w:rPr>
          <w:color w:val="000000" w:themeColor="text1"/>
        </w:rPr>
        <w:t>готовности)</w:t>
      </w:r>
      <w:r>
        <w:rPr>
          <w:color w:val="000000" w:themeColor="text1"/>
          <w:spacing w:val="-2"/>
        </w:rPr>
        <w:t xml:space="preserve"> </w:t>
      </w:r>
      <w:r>
        <w:rPr>
          <w:color w:val="000000" w:themeColor="text1"/>
        </w:rPr>
        <w:t>–</w:t>
      </w:r>
      <w:r>
        <w:rPr>
          <w:color w:val="000000" w:themeColor="text1"/>
          <w:spacing w:val="-8"/>
        </w:rPr>
        <w:t xml:space="preserve"> </w:t>
      </w:r>
      <w:r>
        <w:rPr>
          <w:color w:val="000000" w:themeColor="text1"/>
        </w:rPr>
        <w:t>для</w:t>
      </w:r>
      <w:r>
        <w:rPr>
          <w:color w:val="000000" w:themeColor="text1"/>
          <w:spacing w:val="36"/>
          <w:w w:val="99"/>
        </w:rPr>
        <w:t xml:space="preserve"> </w:t>
      </w:r>
      <w:r>
        <w:rPr>
          <w:color w:val="000000" w:themeColor="text1"/>
        </w:rPr>
        <w:t>целей</w:t>
      </w:r>
      <w:r>
        <w:rPr>
          <w:color w:val="000000" w:themeColor="text1"/>
          <w:spacing w:val="-28"/>
        </w:rPr>
        <w:t xml:space="preserve"> </w:t>
      </w:r>
      <w:r>
        <w:rPr>
          <w:color w:val="000000" w:themeColor="text1"/>
        </w:rPr>
        <w:t>комплексного</w:t>
      </w:r>
      <w:r>
        <w:rPr>
          <w:color w:val="000000" w:themeColor="text1"/>
          <w:spacing w:val="-26"/>
        </w:rPr>
        <w:t xml:space="preserve"> </w:t>
      </w:r>
      <w:r>
        <w:rPr>
          <w:color w:val="000000" w:themeColor="text1"/>
        </w:rPr>
        <w:t>развития</w:t>
      </w:r>
      <w:r>
        <w:rPr>
          <w:color w:val="000000" w:themeColor="text1"/>
          <w:spacing w:val="-26"/>
        </w:rPr>
        <w:t xml:space="preserve"> </w:t>
      </w:r>
      <w:r>
        <w:rPr>
          <w:color w:val="000000" w:themeColor="text1"/>
        </w:rPr>
        <w:t>систем</w:t>
      </w:r>
      <w:r>
        <w:rPr>
          <w:color w:val="000000" w:themeColor="text1"/>
          <w:spacing w:val="-27"/>
        </w:rPr>
        <w:t xml:space="preserve"> </w:t>
      </w:r>
      <w:r>
        <w:rPr>
          <w:color w:val="000000" w:themeColor="text1"/>
        </w:rPr>
        <w:t>водоотведения</w:t>
      </w:r>
      <w:r>
        <w:rPr>
          <w:color w:val="000000" w:themeColor="text1"/>
          <w:spacing w:val="-25"/>
        </w:rPr>
        <w:t xml:space="preserve"> </w:t>
      </w:r>
      <w:r>
        <w:rPr>
          <w:color w:val="000000" w:themeColor="text1"/>
        </w:rPr>
        <w:t>главным</w:t>
      </w:r>
      <w:r>
        <w:rPr>
          <w:color w:val="000000" w:themeColor="text1"/>
          <w:spacing w:val="-26"/>
        </w:rPr>
        <w:t xml:space="preserve"> </w:t>
      </w:r>
      <w:r>
        <w:rPr>
          <w:color w:val="000000" w:themeColor="text1"/>
        </w:rPr>
        <w:t>интегральным</w:t>
      </w:r>
      <w:r>
        <w:rPr>
          <w:color w:val="000000" w:themeColor="text1"/>
          <w:spacing w:val="-27"/>
        </w:rPr>
        <w:t xml:space="preserve"> </w:t>
      </w:r>
      <w:r>
        <w:rPr>
          <w:color w:val="000000" w:themeColor="text1"/>
        </w:rPr>
        <w:t>критерием</w:t>
      </w:r>
      <w:r>
        <w:rPr>
          <w:color w:val="000000" w:themeColor="text1"/>
          <w:spacing w:val="24"/>
          <w:w w:val="99"/>
        </w:rPr>
        <w:t xml:space="preserve"> </w:t>
      </w:r>
      <w:r>
        <w:rPr>
          <w:color w:val="000000" w:themeColor="text1"/>
        </w:rPr>
        <w:t>эффективности</w:t>
      </w:r>
      <w:r>
        <w:rPr>
          <w:color w:val="000000" w:themeColor="text1"/>
          <w:spacing w:val="-19"/>
        </w:rPr>
        <w:t xml:space="preserve"> </w:t>
      </w:r>
      <w:r>
        <w:rPr>
          <w:color w:val="000000" w:themeColor="text1"/>
        </w:rPr>
        <w:t>выступает</w:t>
      </w:r>
      <w:r>
        <w:rPr>
          <w:color w:val="000000" w:themeColor="text1"/>
          <w:spacing w:val="-18"/>
        </w:rPr>
        <w:t xml:space="preserve"> </w:t>
      </w:r>
      <w:r>
        <w:rPr>
          <w:color w:val="000000" w:themeColor="text1"/>
        </w:rPr>
        <w:t>надёжность</w:t>
      </w:r>
      <w:r>
        <w:rPr>
          <w:color w:val="000000" w:themeColor="text1"/>
          <w:spacing w:val="-17"/>
        </w:rPr>
        <w:t xml:space="preserve"> </w:t>
      </w:r>
      <w:r>
        <w:rPr>
          <w:color w:val="000000" w:themeColor="text1"/>
        </w:rPr>
        <w:t>функционирования</w:t>
      </w:r>
      <w:r>
        <w:rPr>
          <w:color w:val="000000" w:themeColor="text1"/>
          <w:spacing w:val="-18"/>
        </w:rPr>
        <w:t xml:space="preserve"> </w:t>
      </w:r>
      <w:r>
        <w:rPr>
          <w:color w:val="000000" w:themeColor="text1"/>
        </w:rPr>
        <w:t>сетей.</w:t>
      </w:r>
    </w:p>
    <w:p>
      <w:pPr>
        <w:pStyle w:val="Style24"/>
        <w:overflowPunct w:val="true"/>
        <w:spacing w:lineRule="auto" w:line="276" w:before="0" w:after="0"/>
        <w:ind w:firstLine="709"/>
        <w:jc w:val="both"/>
        <w:rPr>
          <w:color w:val="000000" w:themeColor="text1"/>
        </w:rPr>
      </w:pPr>
      <w:r>
        <w:rPr>
          <w:color w:val="000000" w:themeColor="text1"/>
        </w:rPr>
        <w:t>Качество,</w:t>
      </w:r>
      <w:r>
        <w:rPr>
          <w:color w:val="000000" w:themeColor="text1"/>
          <w:spacing w:val="8"/>
        </w:rPr>
        <w:t xml:space="preserve"> </w:t>
      </w:r>
      <w:r>
        <w:rPr>
          <w:color w:val="000000" w:themeColor="text1"/>
        </w:rPr>
        <w:t>экологическая</w:t>
      </w:r>
      <w:r>
        <w:rPr>
          <w:color w:val="000000" w:themeColor="text1"/>
          <w:spacing w:val="6"/>
        </w:rPr>
        <w:t xml:space="preserve"> </w:t>
      </w:r>
      <w:r>
        <w:rPr>
          <w:color w:val="000000" w:themeColor="text1"/>
        </w:rPr>
        <w:t>безопасность</w:t>
      </w:r>
      <w:r>
        <w:rPr>
          <w:color w:val="000000" w:themeColor="text1"/>
          <w:spacing w:val="13"/>
        </w:rPr>
        <w:t xml:space="preserve"> </w:t>
      </w:r>
      <w:r>
        <w:rPr>
          <w:color w:val="000000" w:themeColor="text1"/>
        </w:rPr>
        <w:t>–</w:t>
      </w:r>
      <w:r>
        <w:rPr>
          <w:color w:val="000000" w:themeColor="text1"/>
          <w:spacing w:val="7"/>
        </w:rPr>
        <w:t xml:space="preserve"> </w:t>
      </w:r>
      <w:r>
        <w:rPr>
          <w:color w:val="000000" w:themeColor="text1"/>
        </w:rPr>
        <w:t>качество</w:t>
      </w:r>
      <w:r>
        <w:rPr>
          <w:color w:val="000000" w:themeColor="text1"/>
          <w:spacing w:val="11"/>
        </w:rPr>
        <w:t xml:space="preserve"> </w:t>
      </w:r>
      <w:r>
        <w:rPr>
          <w:color w:val="000000" w:themeColor="text1"/>
          <w:spacing w:val="-2"/>
        </w:rPr>
        <w:t>услуг</w:t>
      </w:r>
      <w:r>
        <w:rPr>
          <w:color w:val="000000" w:themeColor="text1"/>
          <w:spacing w:val="12"/>
        </w:rPr>
        <w:t xml:space="preserve"> </w:t>
      </w:r>
      <w:r>
        <w:rPr>
          <w:color w:val="000000" w:themeColor="text1"/>
        </w:rPr>
        <w:t>водоотведения</w:t>
      </w:r>
      <w:r>
        <w:rPr>
          <w:color w:val="000000" w:themeColor="text1"/>
          <w:spacing w:val="24"/>
          <w:w w:val="99"/>
        </w:rPr>
        <w:t xml:space="preserve"> </w:t>
      </w:r>
      <w:r>
        <w:rPr>
          <w:color w:val="000000" w:themeColor="text1"/>
        </w:rPr>
        <w:t>определяется</w:t>
      </w:r>
      <w:r>
        <w:rPr>
          <w:color w:val="000000" w:themeColor="text1"/>
          <w:spacing w:val="2"/>
        </w:rPr>
        <w:t xml:space="preserve"> </w:t>
      </w:r>
      <w:r>
        <w:rPr>
          <w:color w:val="000000" w:themeColor="text1"/>
          <w:spacing w:val="-1"/>
        </w:rPr>
        <w:t>условиями</w:t>
      </w:r>
      <w:r>
        <w:rPr>
          <w:color w:val="000000" w:themeColor="text1"/>
          <w:spacing w:val="-2"/>
        </w:rPr>
        <w:t xml:space="preserve"> </w:t>
      </w:r>
      <w:r>
        <w:rPr>
          <w:color w:val="000000" w:themeColor="text1"/>
        </w:rPr>
        <w:t>договора</w:t>
      </w:r>
      <w:r>
        <w:rPr>
          <w:color w:val="000000" w:themeColor="text1"/>
          <w:spacing w:val="-2"/>
        </w:rPr>
        <w:t xml:space="preserve"> </w:t>
      </w:r>
      <w:r>
        <w:rPr>
          <w:color w:val="000000" w:themeColor="text1"/>
        </w:rPr>
        <w:t>и</w:t>
      </w:r>
      <w:r>
        <w:rPr>
          <w:color w:val="000000" w:themeColor="text1"/>
          <w:spacing w:val="-2"/>
        </w:rPr>
        <w:t xml:space="preserve"> </w:t>
      </w:r>
      <w:r>
        <w:rPr>
          <w:color w:val="000000" w:themeColor="text1"/>
        </w:rPr>
        <w:t>гарантирует</w:t>
      </w:r>
      <w:r>
        <w:rPr>
          <w:color w:val="000000" w:themeColor="text1"/>
          <w:spacing w:val="-3"/>
        </w:rPr>
        <w:t xml:space="preserve"> </w:t>
      </w:r>
      <w:r>
        <w:rPr>
          <w:color w:val="000000" w:themeColor="text1"/>
        </w:rPr>
        <w:t>бесперебойность</w:t>
      </w:r>
      <w:r>
        <w:rPr>
          <w:color w:val="000000" w:themeColor="text1"/>
          <w:spacing w:val="-3"/>
        </w:rPr>
        <w:t xml:space="preserve"> </w:t>
      </w:r>
      <w:r>
        <w:rPr>
          <w:color w:val="000000" w:themeColor="text1"/>
        </w:rPr>
        <w:t>их</w:t>
      </w:r>
      <w:r>
        <w:rPr>
          <w:color w:val="000000" w:themeColor="text1"/>
          <w:spacing w:val="-2"/>
        </w:rPr>
        <w:t xml:space="preserve"> </w:t>
      </w:r>
      <w:r>
        <w:rPr>
          <w:color w:val="000000" w:themeColor="text1"/>
        </w:rPr>
        <w:t>предоставления,</w:t>
      </w:r>
      <w:r>
        <w:rPr>
          <w:color w:val="000000" w:themeColor="text1"/>
          <w:spacing w:val="24"/>
          <w:w w:val="99"/>
        </w:rPr>
        <w:t xml:space="preserve"> </w:t>
      </w:r>
      <w:r>
        <w:rPr>
          <w:color w:val="000000" w:themeColor="text1"/>
        </w:rPr>
        <w:t>а</w:t>
      </w:r>
      <w:r>
        <w:rPr>
          <w:color w:val="000000" w:themeColor="text1"/>
          <w:spacing w:val="-9"/>
        </w:rPr>
        <w:t xml:space="preserve"> </w:t>
      </w:r>
      <w:r>
        <w:rPr>
          <w:color w:val="000000" w:themeColor="text1"/>
          <w:spacing w:val="-1"/>
        </w:rPr>
        <w:t>также</w:t>
      </w:r>
      <w:r>
        <w:rPr>
          <w:color w:val="000000" w:themeColor="text1"/>
          <w:spacing w:val="-9"/>
        </w:rPr>
        <w:t xml:space="preserve"> </w:t>
      </w:r>
      <w:r>
        <w:rPr>
          <w:color w:val="000000" w:themeColor="text1"/>
        </w:rPr>
        <w:t>соответствие</w:t>
      </w:r>
      <w:r>
        <w:rPr>
          <w:color w:val="000000" w:themeColor="text1"/>
          <w:spacing w:val="-7"/>
        </w:rPr>
        <w:t xml:space="preserve"> </w:t>
      </w:r>
      <w:r>
        <w:rPr>
          <w:color w:val="000000" w:themeColor="text1"/>
        </w:rPr>
        <w:t>стандартам</w:t>
      </w:r>
      <w:r>
        <w:rPr>
          <w:color w:val="000000" w:themeColor="text1"/>
          <w:spacing w:val="-9"/>
        </w:rPr>
        <w:t xml:space="preserve"> </w:t>
      </w:r>
      <w:r>
        <w:rPr>
          <w:color w:val="000000" w:themeColor="text1"/>
        </w:rPr>
        <w:t>и</w:t>
      </w:r>
      <w:r>
        <w:rPr>
          <w:color w:val="000000" w:themeColor="text1"/>
          <w:spacing w:val="-9"/>
        </w:rPr>
        <w:t xml:space="preserve"> </w:t>
      </w:r>
      <w:r>
        <w:rPr>
          <w:color w:val="000000" w:themeColor="text1"/>
        </w:rPr>
        <w:t>нормативам</w:t>
      </w:r>
      <w:r>
        <w:rPr>
          <w:color w:val="000000" w:themeColor="text1"/>
          <w:spacing w:val="-9"/>
        </w:rPr>
        <w:t xml:space="preserve"> </w:t>
      </w:r>
      <w:r>
        <w:rPr>
          <w:color w:val="000000" w:themeColor="text1"/>
        </w:rPr>
        <w:t>ПДС</w:t>
      </w:r>
      <w:r>
        <w:rPr>
          <w:color w:val="000000" w:themeColor="text1"/>
          <w:spacing w:val="-6"/>
        </w:rPr>
        <w:t xml:space="preserve"> </w:t>
      </w:r>
      <w:r>
        <w:rPr>
          <w:color w:val="000000" w:themeColor="text1"/>
        </w:rPr>
        <w:t>в</w:t>
      </w:r>
      <w:r>
        <w:rPr>
          <w:color w:val="000000" w:themeColor="text1"/>
          <w:spacing w:val="-9"/>
        </w:rPr>
        <w:t xml:space="preserve"> </w:t>
      </w:r>
      <w:r>
        <w:rPr>
          <w:color w:val="000000" w:themeColor="text1"/>
        </w:rPr>
        <w:t>водоём.</w:t>
      </w:r>
    </w:p>
    <w:p>
      <w:pPr>
        <w:pStyle w:val="Style24"/>
        <w:overflowPunct w:val="true"/>
        <w:spacing w:lineRule="auto" w:line="276" w:before="0" w:after="0"/>
        <w:ind w:firstLine="709"/>
        <w:jc w:val="both"/>
        <w:rPr>
          <w:color w:val="000000" w:themeColor="text1"/>
        </w:rPr>
      </w:pPr>
      <w:r>
        <w:rPr>
          <w:color w:val="000000" w:themeColor="text1"/>
          <w:spacing w:val="-1"/>
        </w:rPr>
        <w:t>Показателями,</w:t>
      </w:r>
      <w:r>
        <w:rPr>
          <w:color w:val="000000" w:themeColor="text1"/>
          <w:spacing w:val="-25"/>
        </w:rPr>
        <w:t xml:space="preserve"> </w:t>
      </w:r>
      <w:r>
        <w:rPr>
          <w:color w:val="000000" w:themeColor="text1"/>
        </w:rPr>
        <w:t>характеризующими</w:t>
      </w:r>
      <w:r>
        <w:rPr>
          <w:color w:val="000000" w:themeColor="text1"/>
          <w:spacing w:val="-24"/>
        </w:rPr>
        <w:t xml:space="preserve"> </w:t>
      </w:r>
      <w:r>
        <w:rPr>
          <w:color w:val="000000" w:themeColor="text1"/>
        </w:rPr>
        <w:t>параметры</w:t>
      </w:r>
      <w:r>
        <w:rPr>
          <w:color w:val="000000" w:themeColor="text1"/>
          <w:spacing w:val="-24"/>
        </w:rPr>
        <w:t xml:space="preserve"> </w:t>
      </w:r>
      <w:r>
        <w:rPr>
          <w:color w:val="000000" w:themeColor="text1"/>
          <w:spacing w:val="-1"/>
        </w:rPr>
        <w:t>качества</w:t>
      </w:r>
      <w:r>
        <w:rPr>
          <w:color w:val="000000" w:themeColor="text1"/>
          <w:spacing w:val="-25"/>
        </w:rPr>
        <w:t xml:space="preserve"> </w:t>
      </w:r>
      <w:r>
        <w:rPr>
          <w:color w:val="000000" w:themeColor="text1"/>
        </w:rPr>
        <w:t>предоставляемых</w:t>
      </w:r>
      <w:r>
        <w:rPr>
          <w:color w:val="000000" w:themeColor="text1"/>
          <w:spacing w:val="-21"/>
        </w:rPr>
        <w:t xml:space="preserve"> </w:t>
      </w:r>
      <w:r>
        <w:rPr>
          <w:color w:val="000000" w:themeColor="text1"/>
          <w:spacing w:val="-2"/>
        </w:rPr>
        <w:t>услуг</w:t>
      </w:r>
      <w:r>
        <w:rPr>
          <w:color w:val="000000" w:themeColor="text1"/>
          <w:spacing w:val="60"/>
          <w:w w:val="99"/>
        </w:rPr>
        <w:t xml:space="preserve"> </w:t>
      </w:r>
      <w:r>
        <w:rPr>
          <w:color w:val="000000" w:themeColor="text1"/>
        </w:rPr>
        <w:t>и</w:t>
      </w:r>
      <w:r>
        <w:rPr>
          <w:color w:val="000000" w:themeColor="text1"/>
          <w:spacing w:val="-21"/>
        </w:rPr>
        <w:t xml:space="preserve"> </w:t>
      </w:r>
      <w:r>
        <w:rPr>
          <w:color w:val="000000" w:themeColor="text1"/>
        </w:rPr>
        <w:t>поддающимися</w:t>
      </w:r>
      <w:r>
        <w:rPr>
          <w:color w:val="000000" w:themeColor="text1"/>
          <w:spacing w:val="-20"/>
        </w:rPr>
        <w:t xml:space="preserve"> </w:t>
      </w:r>
      <w:r>
        <w:rPr>
          <w:color w:val="000000" w:themeColor="text1"/>
        </w:rPr>
        <w:t>непосредственному</w:t>
      </w:r>
      <w:r>
        <w:rPr>
          <w:color w:val="000000" w:themeColor="text1"/>
          <w:spacing w:val="-25"/>
        </w:rPr>
        <w:t xml:space="preserve"> </w:t>
      </w:r>
      <w:r>
        <w:rPr>
          <w:color w:val="000000" w:themeColor="text1"/>
        </w:rPr>
        <w:t>наблюдению</w:t>
      </w:r>
      <w:r>
        <w:rPr>
          <w:color w:val="000000" w:themeColor="text1"/>
          <w:spacing w:val="-21"/>
        </w:rPr>
        <w:t xml:space="preserve"> </w:t>
      </w:r>
      <w:r>
        <w:rPr>
          <w:color w:val="000000" w:themeColor="text1"/>
        </w:rPr>
        <w:t>и</w:t>
      </w:r>
      <w:r>
        <w:rPr>
          <w:color w:val="000000" w:themeColor="text1"/>
          <w:spacing w:val="-20"/>
        </w:rPr>
        <w:t xml:space="preserve"> </w:t>
      </w:r>
      <w:r>
        <w:rPr>
          <w:color w:val="000000" w:themeColor="text1"/>
          <w:spacing w:val="-1"/>
        </w:rPr>
        <w:t>оценке</w:t>
      </w:r>
      <w:r>
        <w:rPr>
          <w:color w:val="000000" w:themeColor="text1"/>
          <w:spacing w:val="-21"/>
        </w:rPr>
        <w:t xml:space="preserve"> </w:t>
      </w:r>
      <w:r>
        <w:rPr>
          <w:color w:val="000000" w:themeColor="text1"/>
        </w:rPr>
        <w:t>потребителями,</w:t>
      </w:r>
      <w:r>
        <w:rPr>
          <w:color w:val="000000" w:themeColor="text1"/>
          <w:spacing w:val="-21"/>
        </w:rPr>
        <w:t xml:space="preserve"> </w:t>
      </w:r>
      <w:r>
        <w:rPr>
          <w:color w:val="000000" w:themeColor="text1"/>
        </w:rPr>
        <w:t>являются:</w:t>
      </w:r>
    </w:p>
    <w:p>
      <w:pPr>
        <w:pStyle w:val="Style24"/>
        <w:widowControl w:val="false"/>
        <w:numPr>
          <w:ilvl w:val="0"/>
          <w:numId w:val="8"/>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перебои</w:t>
      </w:r>
      <w:r>
        <w:rPr>
          <w:color w:val="000000" w:themeColor="text1"/>
          <w:spacing w:val="-15"/>
        </w:rPr>
        <w:t xml:space="preserve"> </w:t>
      </w:r>
      <w:r>
        <w:rPr>
          <w:color w:val="000000" w:themeColor="text1"/>
        </w:rPr>
        <w:t>в</w:t>
      </w:r>
      <w:r>
        <w:rPr>
          <w:color w:val="000000" w:themeColor="text1"/>
          <w:spacing w:val="-15"/>
        </w:rPr>
        <w:t xml:space="preserve"> </w:t>
      </w:r>
      <w:r>
        <w:rPr>
          <w:color w:val="000000" w:themeColor="text1"/>
        </w:rPr>
        <w:t>водоотведении;</w:t>
      </w:r>
    </w:p>
    <w:p>
      <w:pPr>
        <w:pStyle w:val="Style24"/>
        <w:widowControl w:val="false"/>
        <w:numPr>
          <w:ilvl w:val="0"/>
          <w:numId w:val="8"/>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частота</w:t>
      </w:r>
      <w:r>
        <w:rPr>
          <w:color w:val="000000" w:themeColor="text1"/>
          <w:spacing w:val="-12"/>
        </w:rPr>
        <w:t xml:space="preserve"> </w:t>
      </w:r>
      <w:r>
        <w:rPr>
          <w:color w:val="000000" w:themeColor="text1"/>
          <w:spacing w:val="-1"/>
        </w:rPr>
        <w:t>отказов</w:t>
      </w:r>
      <w:r>
        <w:rPr>
          <w:color w:val="000000" w:themeColor="text1"/>
          <w:spacing w:val="-11"/>
        </w:rPr>
        <w:t xml:space="preserve"> </w:t>
      </w:r>
      <w:r>
        <w:rPr>
          <w:color w:val="000000" w:themeColor="text1"/>
        </w:rPr>
        <w:t>в</w:t>
      </w:r>
      <w:r>
        <w:rPr>
          <w:color w:val="000000" w:themeColor="text1"/>
          <w:spacing w:val="-7"/>
        </w:rPr>
        <w:t xml:space="preserve"> </w:t>
      </w:r>
      <w:r>
        <w:rPr>
          <w:color w:val="000000" w:themeColor="text1"/>
          <w:spacing w:val="-1"/>
        </w:rPr>
        <w:t>услуге</w:t>
      </w:r>
      <w:r>
        <w:rPr>
          <w:color w:val="000000" w:themeColor="text1"/>
          <w:spacing w:val="-12"/>
        </w:rPr>
        <w:t xml:space="preserve"> </w:t>
      </w:r>
      <w:r>
        <w:rPr>
          <w:color w:val="000000" w:themeColor="text1"/>
        </w:rPr>
        <w:t>водоотведения;</w:t>
      </w:r>
    </w:p>
    <w:p>
      <w:pPr>
        <w:pStyle w:val="Style24"/>
        <w:widowControl w:val="false"/>
        <w:numPr>
          <w:ilvl w:val="0"/>
          <w:numId w:val="8"/>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отсутствие</w:t>
      </w:r>
      <w:r>
        <w:rPr>
          <w:color w:val="000000" w:themeColor="text1"/>
          <w:spacing w:val="-12"/>
        </w:rPr>
        <w:t xml:space="preserve"> </w:t>
      </w:r>
      <w:r>
        <w:rPr>
          <w:color w:val="000000" w:themeColor="text1"/>
        </w:rPr>
        <w:t>протечек</w:t>
      </w:r>
      <w:r>
        <w:rPr>
          <w:color w:val="000000" w:themeColor="text1"/>
          <w:spacing w:val="-10"/>
        </w:rPr>
        <w:t xml:space="preserve"> </w:t>
      </w:r>
      <w:r>
        <w:rPr>
          <w:color w:val="000000" w:themeColor="text1"/>
        </w:rPr>
        <w:t>и</w:t>
      </w:r>
      <w:r>
        <w:rPr>
          <w:color w:val="000000" w:themeColor="text1"/>
          <w:spacing w:val="-12"/>
        </w:rPr>
        <w:t xml:space="preserve"> </w:t>
      </w:r>
      <w:r>
        <w:rPr>
          <w:color w:val="000000" w:themeColor="text1"/>
        </w:rPr>
        <w:t>запаха.</w:t>
      </w:r>
    </w:p>
    <w:p>
      <w:pPr>
        <w:pStyle w:val="Style24"/>
        <w:overflowPunct w:val="true"/>
        <w:spacing w:lineRule="auto" w:line="276"/>
        <w:ind w:firstLine="709"/>
        <w:jc w:val="both"/>
        <w:rPr>
          <w:color w:val="000000" w:themeColor="text1"/>
        </w:rPr>
      </w:pPr>
      <w:r>
        <w:rPr>
          <w:color w:val="000000" w:themeColor="text1"/>
        </w:rPr>
        <w:t>В</w:t>
      </w:r>
      <w:r>
        <w:rPr>
          <w:color w:val="000000" w:themeColor="text1"/>
          <w:spacing w:val="-22"/>
        </w:rPr>
        <w:t xml:space="preserve"> </w:t>
      </w:r>
      <w:r>
        <w:rPr>
          <w:color w:val="000000" w:themeColor="text1"/>
        </w:rPr>
        <w:t>таблице</w:t>
      </w:r>
      <w:r>
        <w:rPr>
          <w:color w:val="000000" w:themeColor="text1"/>
          <w:spacing w:val="-21"/>
        </w:rPr>
        <w:t xml:space="preserve"> 2.1</w:t>
      </w:r>
      <w:r>
        <w:rPr>
          <w:color w:val="000000" w:themeColor="text1"/>
        </w:rPr>
        <w:t>.6.1</w:t>
      </w:r>
      <w:r>
        <w:rPr>
          <w:color w:val="000000" w:themeColor="text1"/>
          <w:spacing w:val="-22"/>
        </w:rPr>
        <w:t xml:space="preserve"> </w:t>
      </w:r>
      <w:r>
        <w:rPr>
          <w:color w:val="000000" w:themeColor="text1"/>
        </w:rPr>
        <w:t>представлены</w:t>
      </w:r>
      <w:r>
        <w:rPr>
          <w:color w:val="000000" w:themeColor="text1"/>
          <w:spacing w:val="-21"/>
        </w:rPr>
        <w:t xml:space="preserve"> </w:t>
      </w:r>
      <w:r>
        <w:rPr>
          <w:color w:val="000000" w:themeColor="text1"/>
        </w:rPr>
        <w:t>параметры</w:t>
      </w:r>
      <w:r>
        <w:rPr>
          <w:color w:val="000000" w:themeColor="text1"/>
          <w:spacing w:val="-20"/>
        </w:rPr>
        <w:t xml:space="preserve"> </w:t>
      </w:r>
      <w:r>
        <w:rPr>
          <w:color w:val="000000" w:themeColor="text1"/>
        </w:rPr>
        <w:t>оценки</w:t>
      </w:r>
      <w:r>
        <w:rPr>
          <w:color w:val="000000" w:themeColor="text1"/>
          <w:spacing w:val="-22"/>
        </w:rPr>
        <w:t xml:space="preserve"> </w:t>
      </w:r>
      <w:r>
        <w:rPr>
          <w:color w:val="000000" w:themeColor="text1"/>
        </w:rPr>
        <w:t>качества</w:t>
      </w:r>
      <w:r>
        <w:rPr>
          <w:color w:val="000000" w:themeColor="text1"/>
          <w:spacing w:val="-21"/>
        </w:rPr>
        <w:t xml:space="preserve"> </w:t>
      </w:r>
      <w:r>
        <w:rPr>
          <w:color w:val="000000" w:themeColor="text1"/>
        </w:rPr>
        <w:t>предоставляемых</w:t>
      </w:r>
      <w:r>
        <w:rPr>
          <w:color w:val="000000" w:themeColor="text1"/>
          <w:spacing w:val="-17"/>
        </w:rPr>
        <w:t xml:space="preserve"> </w:t>
      </w:r>
      <w:r>
        <w:rPr>
          <w:color w:val="000000" w:themeColor="text1"/>
          <w:spacing w:val="-2"/>
        </w:rPr>
        <w:t>услуг</w:t>
      </w:r>
      <w:r>
        <w:rPr>
          <w:color w:val="000000" w:themeColor="text1"/>
          <w:spacing w:val="30"/>
          <w:w w:val="99"/>
        </w:rPr>
        <w:t xml:space="preserve"> </w:t>
      </w:r>
      <w:r>
        <w:rPr>
          <w:color w:val="000000" w:themeColor="text1"/>
        </w:rPr>
        <w:t>водоотведения.</w:t>
      </w:r>
    </w:p>
    <w:p>
      <w:pPr>
        <w:pStyle w:val="Style24"/>
        <w:overflowPunct w:val="true"/>
        <w:spacing w:before="0" w:after="0"/>
        <w:rPr>
          <w:b/>
          <w:b/>
          <w:bCs/>
          <w:color w:val="000000" w:themeColor="text1"/>
          <w:sz w:val="11"/>
          <w:szCs w:val="11"/>
        </w:rPr>
      </w:pPr>
      <w:r>
        <w:rPr>
          <w:b/>
          <w:bCs/>
          <w:color w:val="000000" w:themeColor="text1"/>
        </w:rPr>
        <w:t xml:space="preserve">Таблица 2.1.6.1 - Параметры </w:t>
      </w:r>
      <w:r>
        <w:rPr>
          <w:b/>
          <w:bCs/>
          <w:color w:val="000000" w:themeColor="text1"/>
          <w:spacing w:val="-1"/>
        </w:rPr>
        <w:t>оценки</w:t>
      </w:r>
      <w:r>
        <w:rPr>
          <w:b/>
          <w:bCs/>
          <w:color w:val="000000" w:themeColor="text1"/>
          <w:spacing w:val="-2"/>
        </w:rPr>
        <w:t xml:space="preserve"> </w:t>
      </w:r>
      <w:r>
        <w:rPr>
          <w:b/>
          <w:bCs/>
          <w:color w:val="000000" w:themeColor="text1"/>
          <w:spacing w:val="-1"/>
        </w:rPr>
        <w:t>качества</w:t>
      </w:r>
      <w:r>
        <w:rPr>
          <w:b/>
          <w:bCs/>
          <w:color w:val="000000" w:themeColor="text1"/>
        </w:rPr>
        <w:t xml:space="preserve"> </w:t>
      </w:r>
      <w:r>
        <w:rPr>
          <w:b/>
          <w:bCs/>
          <w:color w:val="000000" w:themeColor="text1"/>
          <w:spacing w:val="-1"/>
        </w:rPr>
        <w:t>предоставляемых</w:t>
      </w:r>
      <w:r>
        <w:rPr>
          <w:b/>
          <w:bCs/>
          <w:color w:val="000000" w:themeColor="text1"/>
        </w:rPr>
        <w:t xml:space="preserve"> </w:t>
      </w:r>
      <w:r>
        <w:rPr>
          <w:b/>
          <w:bCs/>
          <w:color w:val="000000" w:themeColor="text1"/>
          <w:spacing w:val="-1"/>
        </w:rPr>
        <w:t>услуг</w:t>
      </w:r>
      <w:r>
        <w:rPr>
          <w:b/>
          <w:bCs/>
          <w:color w:val="000000" w:themeColor="text1"/>
          <w:spacing w:val="-2"/>
        </w:rPr>
        <w:t xml:space="preserve"> </w:t>
      </w:r>
      <w:r>
        <w:rPr>
          <w:b/>
          <w:bCs/>
          <w:color w:val="000000" w:themeColor="text1"/>
          <w:spacing w:val="-1"/>
        </w:rPr>
        <w:t>водоотведения</w:t>
      </w:r>
    </w:p>
    <w:tbl>
      <w:tblPr>
        <w:tblW w:w="9630" w:type="dxa"/>
        <w:jc w:val="left"/>
        <w:tblInd w:w="106" w:type="dxa"/>
        <w:tblLayout w:type="fixed"/>
        <w:tblCellMar>
          <w:top w:w="0" w:type="dxa"/>
          <w:left w:w="5" w:type="dxa"/>
          <w:bottom w:w="0" w:type="dxa"/>
          <w:right w:w="5" w:type="dxa"/>
        </w:tblCellMar>
        <w:tblLook w:firstRow="0" w:noVBand="0" w:lastRow="0" w:firstColumn="0" w:lastColumn="0" w:noHBand="0" w:val="0000"/>
      </w:tblPr>
      <w:tblGrid>
        <w:gridCol w:w="3795"/>
        <w:gridCol w:w="5834"/>
      </w:tblGrid>
      <w:tr>
        <w:trPr>
          <w:trHeight w:val="516" w:hRule="exact"/>
        </w:trPr>
        <w:tc>
          <w:tcPr>
            <w:tcW w:w="379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TableParagraph"/>
              <w:widowControl w:val="false"/>
              <w:overflowPunct w:val="true"/>
              <w:ind w:left="121" w:hanging="0"/>
              <w:jc w:val="center"/>
              <w:rPr>
                <w:rFonts w:ascii="Times New Roman" w:hAnsi="Times New Roman" w:cs="Times New Roman"/>
                <w:color w:val="000000" w:themeColor="text1"/>
              </w:rPr>
            </w:pPr>
            <w:r>
              <w:rPr>
                <w:rFonts w:cs="Times New Roman" w:ascii="Times New Roman" w:hAnsi="Times New Roman"/>
                <w:bCs/>
                <w:color w:val="000000" w:themeColor="text1"/>
                <w:spacing w:val="-1"/>
              </w:rPr>
              <w:t>Нормативные</w:t>
            </w:r>
            <w:r>
              <w:rPr>
                <w:rFonts w:cs="Times New Roman" w:ascii="Times New Roman" w:hAnsi="Times New Roman"/>
                <w:bCs/>
                <w:color w:val="000000" w:themeColor="text1"/>
              </w:rPr>
              <w:t xml:space="preserve"> </w:t>
            </w:r>
            <w:r>
              <w:rPr>
                <w:rFonts w:cs="Times New Roman" w:ascii="Times New Roman" w:hAnsi="Times New Roman"/>
                <w:bCs/>
                <w:color w:val="000000" w:themeColor="text1"/>
                <w:spacing w:val="-1"/>
              </w:rPr>
              <w:t>параметры</w:t>
            </w:r>
            <w:r>
              <w:rPr>
                <w:rFonts w:cs="Times New Roman" w:ascii="Times New Roman" w:hAnsi="Times New Roman"/>
                <w:bCs/>
                <w:color w:val="000000" w:themeColor="text1"/>
              </w:rPr>
              <w:t xml:space="preserve"> </w:t>
            </w:r>
            <w:r>
              <w:rPr>
                <w:rFonts w:cs="Times New Roman" w:ascii="Times New Roman" w:hAnsi="Times New Roman"/>
                <w:bCs/>
                <w:color w:val="000000" w:themeColor="text1"/>
                <w:spacing w:val="-1"/>
              </w:rPr>
              <w:t>качества</w:t>
            </w:r>
          </w:p>
        </w:tc>
        <w:tc>
          <w:tcPr>
            <w:tcW w:w="583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TableParagraph"/>
              <w:widowControl w:val="false"/>
              <w:overflowPunct w:val="true"/>
              <w:spacing w:lineRule="exact" w:line="252"/>
              <w:ind w:left="60" w:right="105" w:hanging="0"/>
              <w:jc w:val="center"/>
              <w:rPr>
                <w:rFonts w:ascii="Times New Roman" w:hAnsi="Times New Roman" w:cs="Times New Roman"/>
                <w:color w:val="000000" w:themeColor="text1"/>
                <w:lang w:val="ru-RU"/>
              </w:rPr>
            </w:pPr>
            <w:r>
              <w:rPr>
                <w:rFonts w:cs="Times New Roman" w:ascii="Times New Roman" w:hAnsi="Times New Roman"/>
                <w:bCs/>
                <w:color w:val="000000" w:themeColor="text1"/>
                <w:spacing w:val="-1"/>
                <w:lang w:val="ru-RU"/>
              </w:rPr>
              <w:t>Допустимый</w:t>
            </w:r>
            <w:r>
              <w:rPr>
                <w:rFonts w:cs="Times New Roman" w:ascii="Times New Roman" w:hAnsi="Times New Roman"/>
                <w:bCs/>
                <w:color w:val="000000" w:themeColor="text1"/>
                <w:lang w:val="ru-RU"/>
              </w:rPr>
              <w:t xml:space="preserve"> </w:t>
            </w:r>
            <w:r>
              <w:rPr>
                <w:rFonts w:cs="Times New Roman" w:ascii="Times New Roman" w:hAnsi="Times New Roman"/>
                <w:bCs/>
                <w:color w:val="000000" w:themeColor="text1"/>
                <w:spacing w:val="-1"/>
                <w:lang w:val="ru-RU"/>
              </w:rPr>
              <w:t>период</w:t>
            </w:r>
            <w:r>
              <w:rPr>
                <w:rFonts w:cs="Times New Roman" w:ascii="Times New Roman" w:hAnsi="Times New Roman"/>
                <w:bCs/>
                <w:color w:val="000000" w:themeColor="text1"/>
                <w:spacing w:val="1"/>
                <w:lang w:val="ru-RU"/>
              </w:rPr>
              <w:t xml:space="preserve"> </w:t>
            </w:r>
            <w:r>
              <w:rPr>
                <w:rFonts w:cs="Times New Roman" w:ascii="Times New Roman" w:hAnsi="Times New Roman"/>
                <w:bCs/>
                <w:color w:val="000000" w:themeColor="text1"/>
                <w:lang w:val="ru-RU"/>
              </w:rPr>
              <w:t xml:space="preserve">и </w:t>
            </w:r>
            <w:r>
              <w:rPr>
                <w:rFonts w:cs="Times New Roman" w:ascii="Times New Roman" w:hAnsi="Times New Roman"/>
                <w:bCs/>
                <w:color w:val="000000" w:themeColor="text1"/>
                <w:spacing w:val="-1"/>
                <w:lang w:val="ru-RU"/>
              </w:rPr>
              <w:t>показатели</w:t>
            </w:r>
            <w:r>
              <w:rPr>
                <w:rFonts w:cs="Times New Roman" w:ascii="Times New Roman" w:hAnsi="Times New Roman"/>
                <w:bCs/>
                <w:color w:val="000000" w:themeColor="text1"/>
                <w:lang w:val="ru-RU"/>
              </w:rPr>
              <w:t xml:space="preserve"> </w:t>
            </w:r>
            <w:r>
              <w:rPr>
                <w:rFonts w:cs="Times New Roman" w:ascii="Times New Roman" w:hAnsi="Times New Roman"/>
                <w:bCs/>
                <w:color w:val="000000" w:themeColor="text1"/>
                <w:spacing w:val="-1"/>
                <w:lang w:val="ru-RU"/>
              </w:rPr>
              <w:t>нарушения</w:t>
            </w:r>
            <w:r>
              <w:rPr>
                <w:rFonts w:cs="Times New Roman" w:ascii="Times New Roman" w:hAnsi="Times New Roman"/>
                <w:bCs/>
                <w:color w:val="000000" w:themeColor="text1"/>
                <w:spacing w:val="35"/>
                <w:lang w:val="ru-RU"/>
              </w:rPr>
              <w:t xml:space="preserve"> </w:t>
            </w:r>
            <w:r>
              <w:rPr>
                <w:rFonts w:cs="Times New Roman" w:ascii="Times New Roman" w:hAnsi="Times New Roman"/>
                <w:bCs/>
                <w:color w:val="000000" w:themeColor="text1"/>
                <w:spacing w:val="-1"/>
                <w:lang w:val="ru-RU"/>
              </w:rPr>
              <w:t>(снижения)</w:t>
            </w:r>
            <w:r>
              <w:rPr>
                <w:rFonts w:cs="Times New Roman" w:ascii="Times New Roman" w:hAnsi="Times New Roman"/>
                <w:bCs/>
                <w:color w:val="000000" w:themeColor="text1"/>
                <w:lang w:val="ru-RU"/>
              </w:rPr>
              <w:t xml:space="preserve"> </w:t>
            </w:r>
            <w:r>
              <w:rPr>
                <w:rFonts w:cs="Times New Roman" w:ascii="Times New Roman" w:hAnsi="Times New Roman"/>
                <w:bCs/>
                <w:color w:val="000000" w:themeColor="text1"/>
                <w:spacing w:val="-1"/>
                <w:lang w:val="ru-RU"/>
              </w:rPr>
              <w:t>параметров</w:t>
            </w:r>
            <w:r>
              <w:rPr>
                <w:rFonts w:cs="Times New Roman" w:ascii="Times New Roman" w:hAnsi="Times New Roman"/>
                <w:bCs/>
                <w:color w:val="000000" w:themeColor="text1"/>
                <w:spacing w:val="-2"/>
                <w:lang w:val="ru-RU"/>
              </w:rPr>
              <w:t xml:space="preserve"> </w:t>
            </w:r>
            <w:r>
              <w:rPr>
                <w:rFonts w:cs="Times New Roman" w:ascii="Times New Roman" w:hAnsi="Times New Roman"/>
                <w:bCs/>
                <w:color w:val="000000" w:themeColor="text1"/>
                <w:spacing w:val="-1"/>
                <w:lang w:val="ru-RU"/>
              </w:rPr>
              <w:t>качества</w:t>
            </w:r>
          </w:p>
        </w:tc>
      </w:tr>
      <w:tr>
        <w:trPr>
          <w:trHeight w:val="516" w:hRule="exact"/>
        </w:trPr>
        <w:tc>
          <w:tcPr>
            <w:tcW w:w="3795"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overflowPunct w:val="true"/>
              <w:spacing w:lineRule="auto" w:line="237"/>
              <w:ind w:left="63" w:right="766" w:hanging="0"/>
              <w:rPr>
                <w:rFonts w:ascii="Times New Roman" w:hAnsi="Times New Roman" w:cs="Times New Roman"/>
                <w:color w:val="000000" w:themeColor="text1"/>
                <w:lang w:val="ru-RU"/>
              </w:rPr>
            </w:pPr>
            <w:r>
              <w:rPr>
                <w:rFonts w:cs="Times New Roman" w:ascii="Times New Roman" w:hAnsi="Times New Roman"/>
                <w:color w:val="000000" w:themeColor="text1"/>
                <w:spacing w:val="-1"/>
                <w:lang w:val="ru-RU"/>
              </w:rPr>
              <w:t>Бесперебойное</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круглосуточное</w:t>
            </w:r>
            <w:r>
              <w:rPr>
                <w:rFonts w:cs="Times New Roman" w:ascii="Times New Roman" w:hAnsi="Times New Roman"/>
                <w:color w:val="000000" w:themeColor="text1"/>
                <w:spacing w:val="30"/>
                <w:lang w:val="ru-RU"/>
              </w:rPr>
              <w:t xml:space="preserve"> </w:t>
            </w:r>
            <w:r>
              <w:rPr>
                <w:rFonts w:cs="Times New Roman" w:ascii="Times New Roman" w:hAnsi="Times New Roman"/>
                <w:color w:val="000000" w:themeColor="text1"/>
                <w:spacing w:val="-1"/>
                <w:lang w:val="ru-RU"/>
              </w:rPr>
              <w:t>водоотведение</w:t>
            </w:r>
            <w:r>
              <w:rPr>
                <w:rFonts w:cs="Times New Roman" w:ascii="Times New Roman" w:hAnsi="Times New Roman"/>
                <w:color w:val="000000" w:themeColor="text1"/>
                <w:lang w:val="ru-RU"/>
              </w:rPr>
              <w:t xml:space="preserve"> в </w:t>
            </w:r>
            <w:r>
              <w:rPr>
                <w:rFonts w:cs="Times New Roman" w:ascii="Times New Roman" w:hAnsi="Times New Roman"/>
                <w:color w:val="000000" w:themeColor="text1"/>
                <w:spacing w:val="-1"/>
                <w:lang w:val="ru-RU"/>
              </w:rPr>
              <w:t>течение</w:t>
            </w:r>
            <w:r>
              <w:rPr>
                <w:rFonts w:cs="Times New Roman" w:ascii="Times New Roman" w:hAnsi="Times New Roman"/>
                <w:color w:val="000000" w:themeColor="text1"/>
                <w:spacing w:val="-2"/>
                <w:lang w:val="ru-RU"/>
              </w:rPr>
              <w:t xml:space="preserve"> </w:t>
            </w:r>
            <w:r>
              <w:rPr>
                <w:rFonts w:cs="Times New Roman" w:ascii="Times New Roman" w:hAnsi="Times New Roman"/>
                <w:color w:val="000000" w:themeColor="text1"/>
                <w:lang w:val="ru-RU"/>
              </w:rPr>
              <w:t>года</w:t>
            </w:r>
          </w:p>
        </w:tc>
        <w:tc>
          <w:tcPr>
            <w:tcW w:w="583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overflowPunct w:val="true"/>
              <w:spacing w:lineRule="auto" w:line="237"/>
              <w:ind w:left="61" w:right="105" w:hanging="0"/>
              <w:rPr>
                <w:rFonts w:ascii="Times New Roman" w:hAnsi="Times New Roman" w:cs="Times New Roman"/>
                <w:color w:val="000000" w:themeColor="text1"/>
                <w:spacing w:val="39"/>
                <w:lang w:val="ru-RU"/>
              </w:rPr>
            </w:pPr>
            <w:r>
              <w:rPr>
                <w:rFonts w:cs="Times New Roman" w:ascii="Times New Roman" w:hAnsi="Times New Roman"/>
                <w:color w:val="000000" w:themeColor="text1"/>
                <w:lang w:val="ru-RU"/>
              </w:rPr>
              <w:t xml:space="preserve">а). </w:t>
            </w:r>
            <w:r>
              <w:rPr>
                <w:rFonts w:cs="Times New Roman" w:ascii="Times New Roman" w:hAnsi="Times New Roman"/>
                <w:color w:val="000000" w:themeColor="text1"/>
                <w:spacing w:val="-1"/>
                <w:lang w:val="ru-RU"/>
              </w:rPr>
              <w:t>плановый</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4"/>
                <w:lang w:val="ru-RU"/>
              </w:rPr>
              <w:t xml:space="preserve"> </w:t>
            </w:r>
            <w:r>
              <w:rPr>
                <w:rFonts w:cs="Times New Roman" w:ascii="Times New Roman" w:hAnsi="Times New Roman"/>
                <w:color w:val="000000" w:themeColor="text1"/>
                <w:lang w:val="ru-RU"/>
              </w:rPr>
              <w:t>не более 8</w:t>
            </w:r>
            <w:r>
              <w:rPr>
                <w:rFonts w:cs="Times New Roman" w:ascii="Times New Roman" w:hAnsi="Times New Roman"/>
                <w:color w:val="000000" w:themeColor="text1"/>
                <w:spacing w:val="-2"/>
                <w:lang w:val="ru-RU"/>
              </w:rPr>
              <w:t xml:space="preserve"> </w:t>
            </w:r>
            <w:r>
              <w:rPr>
                <w:rFonts w:cs="Times New Roman" w:ascii="Times New Roman" w:hAnsi="Times New Roman"/>
                <w:color w:val="000000" w:themeColor="text1"/>
                <w:spacing w:val="-1"/>
                <w:lang w:val="ru-RU"/>
              </w:rPr>
              <w:t xml:space="preserve">часов </w:t>
            </w:r>
            <w:r>
              <w:rPr>
                <w:rFonts w:cs="Times New Roman" w:ascii="Times New Roman" w:hAnsi="Times New Roman"/>
                <w:color w:val="000000" w:themeColor="text1"/>
                <w:lang w:val="ru-RU"/>
              </w:rPr>
              <w:t>в</w:t>
            </w:r>
            <w:r>
              <w:rPr>
                <w:rFonts w:cs="Times New Roman" w:ascii="Times New Roman" w:hAnsi="Times New Roman"/>
                <w:color w:val="000000" w:themeColor="text1"/>
                <w:spacing w:val="-1"/>
                <w:lang w:val="ru-RU"/>
              </w:rPr>
              <w:t xml:space="preserve"> течение</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одного</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месяца</w:t>
            </w:r>
          </w:p>
          <w:p>
            <w:pPr>
              <w:pStyle w:val="TableParagraph"/>
              <w:widowControl w:val="false"/>
              <w:overflowPunct w:val="true"/>
              <w:spacing w:lineRule="auto" w:line="237"/>
              <w:ind w:left="61" w:right="105" w:hanging="0"/>
              <w:rPr>
                <w:rFonts w:ascii="Times New Roman" w:hAnsi="Times New Roman" w:cs="Times New Roman"/>
                <w:color w:val="000000" w:themeColor="text1"/>
                <w:lang w:val="ru-RU"/>
              </w:rPr>
            </w:pPr>
            <w:r>
              <w:rPr>
                <w:rFonts w:cs="Times New Roman" w:ascii="Times New Roman" w:hAnsi="Times New Roman"/>
                <w:color w:val="000000" w:themeColor="text1"/>
                <w:lang w:val="ru-RU"/>
              </w:rPr>
              <w:t>б). при</w:t>
            </w:r>
            <w:r>
              <w:rPr>
                <w:rFonts w:cs="Times New Roman" w:ascii="Times New Roman" w:hAnsi="Times New Roman"/>
                <w:color w:val="000000" w:themeColor="text1"/>
                <w:spacing w:val="-1"/>
                <w:lang w:val="ru-RU"/>
              </w:rPr>
              <w:t xml:space="preserve"> аварии </w:t>
            </w:r>
            <w:r>
              <w:rPr>
                <w:rFonts w:cs="Times New Roman" w:ascii="Times New Roman" w:hAnsi="Times New Roman"/>
                <w:color w:val="000000" w:themeColor="text1"/>
                <w:lang w:val="ru-RU"/>
              </w:rPr>
              <w:t>-</w:t>
            </w:r>
            <w:r>
              <w:rPr>
                <w:rFonts w:cs="Times New Roman" w:ascii="Times New Roman" w:hAnsi="Times New Roman"/>
                <w:color w:val="000000" w:themeColor="text1"/>
                <w:spacing w:val="-4"/>
                <w:lang w:val="ru-RU"/>
              </w:rPr>
              <w:t xml:space="preserve"> </w:t>
            </w:r>
            <w:r>
              <w:rPr>
                <w:rFonts w:cs="Times New Roman" w:ascii="Times New Roman" w:hAnsi="Times New Roman"/>
                <w:color w:val="000000" w:themeColor="text1"/>
                <w:lang w:val="ru-RU"/>
              </w:rPr>
              <w:t>не более</w:t>
            </w:r>
            <w:r>
              <w:rPr>
                <w:rFonts w:cs="Times New Roman" w:ascii="Times New Roman" w:hAnsi="Times New Roman"/>
                <w:color w:val="000000" w:themeColor="text1"/>
                <w:spacing w:val="-2"/>
                <w:lang w:val="ru-RU"/>
              </w:rPr>
              <w:t xml:space="preserve"> </w:t>
            </w:r>
            <w:r>
              <w:rPr>
                <w:rFonts w:cs="Times New Roman" w:ascii="Times New Roman" w:hAnsi="Times New Roman"/>
                <w:color w:val="000000" w:themeColor="text1"/>
                <w:lang w:val="ru-RU"/>
              </w:rPr>
              <w:t xml:space="preserve">8 </w:t>
            </w:r>
            <w:r>
              <w:rPr>
                <w:rFonts w:cs="Times New Roman" w:ascii="Times New Roman" w:hAnsi="Times New Roman"/>
                <w:color w:val="000000" w:themeColor="text1"/>
                <w:spacing w:val="-1"/>
                <w:lang w:val="ru-RU"/>
              </w:rPr>
              <w:t xml:space="preserve">часов </w:t>
            </w:r>
            <w:r>
              <w:rPr>
                <w:rFonts w:cs="Times New Roman" w:ascii="Times New Roman" w:hAnsi="Times New Roman"/>
                <w:color w:val="000000" w:themeColor="text1"/>
                <w:lang w:val="ru-RU"/>
              </w:rPr>
              <w:t>в</w:t>
            </w:r>
            <w:r>
              <w:rPr>
                <w:rFonts w:cs="Times New Roman" w:ascii="Times New Roman" w:hAnsi="Times New Roman"/>
                <w:color w:val="000000" w:themeColor="text1"/>
                <w:spacing w:val="-1"/>
                <w:lang w:val="ru-RU"/>
              </w:rPr>
              <w:t xml:space="preserve"> течение</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одного</w:t>
            </w:r>
            <w:r>
              <w:rPr>
                <w:rFonts w:cs="Times New Roman" w:ascii="Times New Roman" w:hAnsi="Times New Roman"/>
                <w:color w:val="000000" w:themeColor="text1"/>
                <w:spacing w:val="-4"/>
                <w:lang w:val="ru-RU"/>
              </w:rPr>
              <w:t xml:space="preserve"> </w:t>
            </w:r>
            <w:r>
              <w:rPr>
                <w:rFonts w:cs="Times New Roman" w:ascii="Times New Roman" w:hAnsi="Times New Roman"/>
                <w:color w:val="000000" w:themeColor="text1"/>
                <w:spacing w:val="-1"/>
                <w:lang w:val="ru-RU"/>
              </w:rPr>
              <w:t>месяца</w:t>
            </w:r>
          </w:p>
        </w:tc>
      </w:tr>
      <w:tr>
        <w:trPr>
          <w:trHeight w:val="516" w:hRule="exact"/>
        </w:trPr>
        <w:tc>
          <w:tcPr>
            <w:tcW w:w="3795"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overflowPunct w:val="true"/>
              <w:spacing w:lineRule="auto" w:line="237"/>
              <w:ind w:left="63" w:right="171" w:hanging="0"/>
              <w:rPr>
                <w:rFonts w:ascii="Times New Roman" w:hAnsi="Times New Roman" w:cs="Times New Roman"/>
                <w:color w:val="000000" w:themeColor="text1"/>
              </w:rPr>
            </w:pPr>
            <w:r>
              <w:rPr>
                <w:rFonts w:cs="Times New Roman" w:ascii="Times New Roman" w:hAnsi="Times New Roman"/>
                <w:color w:val="000000" w:themeColor="text1"/>
                <w:spacing w:val="-1"/>
              </w:rPr>
              <w:t>Экологическая</w:t>
            </w:r>
            <w:r>
              <w:rPr>
                <w:rFonts w:cs="Times New Roman" w:ascii="Times New Roman" w:hAnsi="Times New Roman"/>
                <w:color w:val="000000" w:themeColor="text1"/>
              </w:rPr>
              <w:t xml:space="preserve"> </w:t>
            </w:r>
            <w:r>
              <w:rPr>
                <w:rFonts w:cs="Times New Roman" w:ascii="Times New Roman" w:hAnsi="Times New Roman"/>
                <w:color w:val="000000" w:themeColor="text1"/>
                <w:spacing w:val="-1"/>
              </w:rPr>
              <w:t>безопасность</w:t>
            </w:r>
            <w:r>
              <w:rPr>
                <w:rFonts w:cs="Times New Roman" w:ascii="Times New Roman" w:hAnsi="Times New Roman"/>
                <w:color w:val="000000" w:themeColor="text1"/>
              </w:rPr>
              <w:t xml:space="preserve"> </w:t>
            </w:r>
            <w:r>
              <w:rPr>
                <w:rFonts w:cs="Times New Roman" w:ascii="Times New Roman" w:hAnsi="Times New Roman"/>
                <w:color w:val="000000" w:themeColor="text1"/>
                <w:spacing w:val="-1"/>
              </w:rPr>
              <w:t>сточных</w:t>
            </w:r>
            <w:r>
              <w:rPr>
                <w:rFonts w:cs="Times New Roman" w:ascii="Times New Roman" w:hAnsi="Times New Roman"/>
                <w:color w:val="000000" w:themeColor="text1"/>
                <w:spacing w:val="35"/>
              </w:rPr>
              <w:t xml:space="preserve"> </w:t>
            </w:r>
            <w:r>
              <w:rPr>
                <w:rFonts w:cs="Times New Roman" w:ascii="Times New Roman" w:hAnsi="Times New Roman"/>
                <w:color w:val="000000" w:themeColor="text1"/>
                <w:spacing w:val="-1"/>
              </w:rPr>
              <w:t>вод</w:t>
            </w:r>
          </w:p>
        </w:tc>
        <w:tc>
          <w:tcPr>
            <w:tcW w:w="583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overflowPunct w:val="true"/>
              <w:spacing w:lineRule="auto" w:line="237"/>
              <w:ind w:left="61" w:right="105" w:hanging="0"/>
              <w:rPr>
                <w:rFonts w:ascii="Times New Roman" w:hAnsi="Times New Roman" w:cs="Times New Roman"/>
                <w:color w:val="000000" w:themeColor="text1"/>
                <w:lang w:val="ru-RU"/>
              </w:rPr>
            </w:pPr>
            <w:r>
              <w:rPr>
                <w:rFonts w:cs="Times New Roman" w:ascii="Times New Roman" w:hAnsi="Times New Roman"/>
                <w:color w:val="000000" w:themeColor="text1"/>
                <w:spacing w:val="-1"/>
                <w:lang w:val="ru-RU"/>
              </w:rPr>
              <w:t>Не</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допускается превышение</w:t>
            </w:r>
            <w:r>
              <w:rPr>
                <w:rFonts w:cs="Times New Roman" w:ascii="Times New Roman" w:hAnsi="Times New Roman"/>
                <w:color w:val="000000" w:themeColor="text1"/>
                <w:lang w:val="ru-RU"/>
              </w:rPr>
              <w:t xml:space="preserve"> ПДВ</w:t>
            </w:r>
            <w:r>
              <w:rPr>
                <w:rFonts w:cs="Times New Roman" w:ascii="Times New Roman" w:hAnsi="Times New Roman"/>
                <w:color w:val="000000" w:themeColor="text1"/>
                <w:spacing w:val="-1"/>
                <w:lang w:val="ru-RU"/>
              </w:rPr>
              <w:t xml:space="preserve"> </w:t>
            </w:r>
            <w:r>
              <w:rPr>
                <w:rFonts w:cs="Times New Roman" w:ascii="Times New Roman" w:hAnsi="Times New Roman"/>
                <w:color w:val="000000" w:themeColor="text1"/>
                <w:lang w:val="ru-RU"/>
              </w:rPr>
              <w:t>в</w:t>
            </w:r>
            <w:r>
              <w:rPr>
                <w:rFonts w:cs="Times New Roman" w:ascii="Times New Roman" w:hAnsi="Times New Roman"/>
                <w:color w:val="000000" w:themeColor="text1"/>
                <w:spacing w:val="-1"/>
                <w:lang w:val="ru-RU"/>
              </w:rPr>
              <w:t xml:space="preserve"> сточных</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водах,</w:t>
            </w:r>
            <w:r>
              <w:rPr>
                <w:rFonts w:cs="Times New Roman" w:ascii="Times New Roman" w:hAnsi="Times New Roman"/>
                <w:color w:val="000000" w:themeColor="text1"/>
                <w:spacing w:val="33"/>
                <w:lang w:val="ru-RU"/>
              </w:rPr>
              <w:t xml:space="preserve"> </w:t>
            </w:r>
            <w:r>
              <w:rPr>
                <w:rFonts w:cs="Times New Roman" w:ascii="Times New Roman" w:hAnsi="Times New Roman"/>
                <w:color w:val="000000" w:themeColor="text1"/>
                <w:spacing w:val="-1"/>
                <w:lang w:val="ru-RU"/>
              </w:rPr>
              <w:t>превышение</w:t>
            </w:r>
            <w:r>
              <w:rPr>
                <w:rFonts w:cs="Times New Roman" w:ascii="Times New Roman" w:hAnsi="Times New Roman"/>
                <w:color w:val="000000" w:themeColor="text1"/>
                <w:spacing w:val="-2"/>
                <w:lang w:val="ru-RU"/>
              </w:rPr>
              <w:t xml:space="preserve"> </w:t>
            </w:r>
            <w:r>
              <w:rPr>
                <w:rFonts w:cs="Times New Roman" w:ascii="Times New Roman" w:hAnsi="Times New Roman"/>
                <w:color w:val="000000" w:themeColor="text1"/>
                <w:spacing w:val="-1"/>
                <w:lang w:val="ru-RU"/>
              </w:rPr>
              <w:t>ПДК</w:t>
            </w:r>
            <w:r>
              <w:rPr>
                <w:rFonts w:cs="Times New Roman" w:ascii="Times New Roman" w:hAnsi="Times New Roman"/>
                <w:color w:val="000000" w:themeColor="text1"/>
                <w:lang w:val="ru-RU"/>
              </w:rPr>
              <w:t xml:space="preserve"> в</w:t>
            </w:r>
            <w:r>
              <w:rPr>
                <w:rFonts w:cs="Times New Roman" w:ascii="Times New Roman" w:hAnsi="Times New Roman"/>
                <w:color w:val="000000" w:themeColor="text1"/>
                <w:spacing w:val="-2"/>
                <w:lang w:val="ru-RU"/>
              </w:rPr>
              <w:t xml:space="preserve"> </w:t>
            </w:r>
            <w:r>
              <w:rPr>
                <w:rFonts w:cs="Times New Roman" w:ascii="Times New Roman" w:hAnsi="Times New Roman"/>
                <w:color w:val="000000" w:themeColor="text1"/>
                <w:spacing w:val="-1"/>
                <w:lang w:val="ru-RU"/>
              </w:rPr>
              <w:t>природных</w:t>
            </w:r>
            <w:r>
              <w:rPr>
                <w:rFonts w:cs="Times New Roman" w:ascii="Times New Roman" w:hAnsi="Times New Roman"/>
                <w:color w:val="000000" w:themeColor="text1"/>
                <w:lang w:val="ru-RU"/>
              </w:rPr>
              <w:t xml:space="preserve"> </w:t>
            </w:r>
            <w:r>
              <w:rPr>
                <w:rFonts w:cs="Times New Roman" w:ascii="Times New Roman" w:hAnsi="Times New Roman"/>
                <w:color w:val="000000" w:themeColor="text1"/>
                <w:spacing w:val="-1"/>
                <w:lang w:val="ru-RU"/>
              </w:rPr>
              <w:t>водоёмах</w:t>
            </w:r>
          </w:p>
        </w:tc>
      </w:tr>
    </w:tbl>
    <w:p>
      <w:pPr>
        <w:pStyle w:val="Style24"/>
        <w:overflowPunct w:val="true"/>
        <w:spacing w:lineRule="auto" w:line="276" w:before="0" w:after="0"/>
        <w:ind w:right="111" w:firstLine="709"/>
        <w:jc w:val="both"/>
        <w:rPr>
          <w:color w:val="000000" w:themeColor="text1"/>
        </w:rPr>
      </w:pPr>
      <w:r>
        <w:rPr>
          <w:color w:val="000000" w:themeColor="text1"/>
          <w:spacing w:val="-1"/>
        </w:rPr>
        <w:t>Реализуя</w:t>
      </w:r>
      <w:r>
        <w:rPr>
          <w:color w:val="000000" w:themeColor="text1"/>
          <w:spacing w:val="54"/>
        </w:rPr>
        <w:t xml:space="preserve"> </w:t>
      </w:r>
      <w:r>
        <w:rPr>
          <w:color w:val="000000" w:themeColor="text1"/>
          <w:spacing w:val="-1"/>
        </w:rPr>
        <w:t>комплекс</w:t>
      </w:r>
      <w:r>
        <w:rPr>
          <w:color w:val="000000" w:themeColor="text1"/>
          <w:spacing w:val="54"/>
        </w:rPr>
        <w:t xml:space="preserve"> </w:t>
      </w:r>
      <w:r>
        <w:rPr>
          <w:color w:val="000000" w:themeColor="text1"/>
        </w:rPr>
        <w:t>мероприятий,</w:t>
      </w:r>
      <w:r>
        <w:rPr>
          <w:color w:val="000000" w:themeColor="text1"/>
          <w:spacing w:val="52"/>
        </w:rPr>
        <w:t xml:space="preserve"> </w:t>
      </w:r>
      <w:r>
        <w:rPr>
          <w:color w:val="000000" w:themeColor="text1"/>
        </w:rPr>
        <w:t>направленных</w:t>
      </w:r>
      <w:r>
        <w:rPr>
          <w:color w:val="000000" w:themeColor="text1"/>
          <w:spacing w:val="53"/>
        </w:rPr>
        <w:t xml:space="preserve"> </w:t>
      </w:r>
      <w:r>
        <w:rPr>
          <w:color w:val="000000" w:themeColor="text1"/>
        </w:rPr>
        <w:t>на</w:t>
      </w:r>
      <w:r>
        <w:rPr>
          <w:color w:val="000000" w:themeColor="text1"/>
          <w:spacing w:val="52"/>
        </w:rPr>
        <w:t xml:space="preserve"> </w:t>
      </w:r>
      <w:r>
        <w:rPr>
          <w:color w:val="000000" w:themeColor="text1"/>
        </w:rPr>
        <w:t>повышение</w:t>
      </w:r>
      <w:r>
        <w:rPr>
          <w:color w:val="000000" w:themeColor="text1"/>
          <w:spacing w:val="52"/>
        </w:rPr>
        <w:t xml:space="preserve"> </w:t>
      </w:r>
      <w:r>
        <w:rPr>
          <w:color w:val="000000" w:themeColor="text1"/>
        </w:rPr>
        <w:t>надёжности</w:t>
      </w:r>
      <w:r>
        <w:rPr>
          <w:color w:val="000000" w:themeColor="text1"/>
          <w:spacing w:val="40"/>
          <w:w w:val="99"/>
        </w:rPr>
        <w:t xml:space="preserve"> </w:t>
      </w:r>
      <w:r>
        <w:rPr>
          <w:color w:val="000000" w:themeColor="text1"/>
        </w:rPr>
        <w:t>системы</w:t>
      </w:r>
      <w:r>
        <w:rPr>
          <w:color w:val="000000" w:themeColor="text1"/>
          <w:spacing w:val="-15"/>
        </w:rPr>
        <w:t xml:space="preserve"> </w:t>
      </w:r>
      <w:r>
        <w:rPr>
          <w:color w:val="000000" w:themeColor="text1"/>
        </w:rPr>
        <w:t>водоотведения,</w:t>
      </w:r>
      <w:r>
        <w:rPr>
          <w:color w:val="000000" w:themeColor="text1"/>
          <w:spacing w:val="-14"/>
        </w:rPr>
        <w:t xml:space="preserve"> </w:t>
      </w:r>
      <w:r>
        <w:rPr>
          <w:color w:val="000000" w:themeColor="text1"/>
        </w:rPr>
        <w:t>обеспечена</w:t>
      </w:r>
      <w:r>
        <w:rPr>
          <w:color w:val="000000" w:themeColor="text1"/>
          <w:spacing w:val="-11"/>
        </w:rPr>
        <w:t xml:space="preserve"> </w:t>
      </w:r>
      <w:r>
        <w:rPr>
          <w:color w:val="000000" w:themeColor="text1"/>
          <w:spacing w:val="-1"/>
        </w:rPr>
        <w:t>устойчивая</w:t>
      </w:r>
      <w:r>
        <w:rPr>
          <w:color w:val="000000" w:themeColor="text1"/>
          <w:spacing w:val="-13"/>
        </w:rPr>
        <w:t xml:space="preserve"> </w:t>
      </w:r>
      <w:r>
        <w:rPr>
          <w:color w:val="000000" w:themeColor="text1"/>
        </w:rPr>
        <w:t>работа</w:t>
      </w:r>
      <w:r>
        <w:rPr>
          <w:color w:val="000000" w:themeColor="text1"/>
          <w:spacing w:val="-14"/>
        </w:rPr>
        <w:t xml:space="preserve"> </w:t>
      </w:r>
      <w:r>
        <w:rPr>
          <w:color w:val="000000" w:themeColor="text1"/>
        </w:rPr>
        <w:t>системы</w:t>
      </w:r>
      <w:r>
        <w:rPr>
          <w:color w:val="000000" w:themeColor="text1"/>
          <w:spacing w:val="-12"/>
        </w:rPr>
        <w:t xml:space="preserve"> </w:t>
      </w:r>
      <w:r>
        <w:rPr>
          <w:color w:val="000000" w:themeColor="text1"/>
        </w:rPr>
        <w:t>канализации.</w:t>
      </w:r>
    </w:p>
    <w:p>
      <w:pPr>
        <w:pStyle w:val="ListParagraph"/>
        <w:ind w:left="0" w:firstLine="709"/>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08" w:name="_Toc213940982"/>
      <w:bookmarkStart w:id="209" w:name="_Toc88831213"/>
      <w:bookmarkStart w:id="210" w:name="_Toc524593224"/>
      <w:r>
        <w:rPr>
          <w:color w:val="000000" w:themeColor="text1"/>
        </w:rPr>
        <w:t xml:space="preserve">2.1.7. </w:t>
      </w:r>
      <w:bookmarkEnd w:id="209"/>
      <w:bookmarkEnd w:id="210"/>
      <w:r>
        <w:rPr>
          <w:color w:val="000000" w:themeColor="text1"/>
        </w:rPr>
        <w:t>Оценка воздействия сбросов сточных вод через централизованную систему водоотведения на окружающую среду</w:t>
      </w:r>
      <w:bookmarkEnd w:id="208"/>
    </w:p>
    <w:p>
      <w:pPr>
        <w:pStyle w:val="Style24"/>
        <w:overflowPunct w:val="true"/>
        <w:spacing w:lineRule="auto" w:line="276" w:before="0" w:after="0"/>
        <w:ind w:right="-2" w:firstLine="709"/>
        <w:jc w:val="both"/>
        <w:rPr>
          <w:color w:val="000000" w:themeColor="text1"/>
          <w:spacing w:val="-1"/>
        </w:rPr>
      </w:pPr>
      <w:r>
        <w:rPr>
          <w:color w:val="000000" w:themeColor="text1"/>
          <w:spacing w:val="-1"/>
        </w:rPr>
        <w:t>Сброс неочищенных</w:t>
      </w:r>
      <w:r>
        <w:rPr>
          <w:color w:val="000000" w:themeColor="text1"/>
          <w:spacing w:val="4"/>
        </w:rPr>
        <w:t xml:space="preserve"> </w:t>
      </w:r>
      <w:r>
        <w:rPr>
          <w:color w:val="000000" w:themeColor="text1"/>
          <w:spacing w:val="-1"/>
        </w:rPr>
        <w:t>сточных</w:t>
      </w:r>
      <w:r>
        <w:rPr>
          <w:color w:val="000000" w:themeColor="text1"/>
          <w:spacing w:val="3"/>
        </w:rPr>
        <w:t xml:space="preserve"> </w:t>
      </w:r>
      <w:r>
        <w:rPr>
          <w:color w:val="000000" w:themeColor="text1"/>
        </w:rPr>
        <w:t>вод</w:t>
      </w:r>
      <w:r>
        <w:rPr>
          <w:color w:val="000000" w:themeColor="text1"/>
          <w:spacing w:val="1"/>
        </w:rPr>
        <w:t xml:space="preserve"> </w:t>
      </w:r>
      <w:r>
        <w:rPr>
          <w:color w:val="000000" w:themeColor="text1"/>
          <w:spacing w:val="-1"/>
        </w:rPr>
        <w:t>оказывает</w:t>
      </w:r>
      <w:r>
        <w:rPr>
          <w:color w:val="000000" w:themeColor="text1"/>
          <w:spacing w:val="2"/>
        </w:rPr>
        <w:t xml:space="preserve"> </w:t>
      </w:r>
      <w:r>
        <w:rPr>
          <w:color w:val="000000" w:themeColor="text1"/>
        </w:rPr>
        <w:t>негативное</w:t>
      </w:r>
      <w:r>
        <w:rPr>
          <w:color w:val="000000" w:themeColor="text1"/>
          <w:spacing w:val="1"/>
        </w:rPr>
        <w:t xml:space="preserve"> </w:t>
      </w:r>
      <w:r>
        <w:rPr>
          <w:color w:val="000000" w:themeColor="text1"/>
          <w:spacing w:val="-1"/>
        </w:rPr>
        <w:t>воздействие</w:t>
      </w:r>
      <w:r>
        <w:rPr>
          <w:color w:val="000000" w:themeColor="text1"/>
          <w:spacing w:val="1"/>
        </w:rPr>
        <w:t xml:space="preserve"> </w:t>
      </w:r>
      <w:r>
        <w:rPr>
          <w:color w:val="000000" w:themeColor="text1"/>
        </w:rPr>
        <w:t>на</w:t>
      </w:r>
      <w:r>
        <w:rPr>
          <w:color w:val="000000" w:themeColor="text1"/>
          <w:spacing w:val="1"/>
        </w:rPr>
        <w:t xml:space="preserve"> </w:t>
      </w:r>
      <w:r>
        <w:rPr>
          <w:color w:val="000000" w:themeColor="text1"/>
          <w:spacing w:val="-1"/>
        </w:rPr>
        <w:t>физические</w:t>
      </w:r>
      <w:r>
        <w:rPr>
          <w:color w:val="000000" w:themeColor="text1"/>
          <w:spacing w:val="5"/>
        </w:rPr>
        <w:t xml:space="preserve"> </w:t>
      </w:r>
      <w:r>
        <w:rPr>
          <w:color w:val="000000" w:themeColor="text1"/>
        </w:rPr>
        <w:t>и</w:t>
      </w:r>
      <w:r>
        <w:rPr>
          <w:color w:val="000000" w:themeColor="text1"/>
          <w:spacing w:val="63"/>
        </w:rPr>
        <w:t xml:space="preserve"> </w:t>
      </w:r>
      <w:r>
        <w:rPr>
          <w:color w:val="000000" w:themeColor="text1"/>
          <w:spacing w:val="-1"/>
        </w:rPr>
        <w:t>химические</w:t>
      </w:r>
      <w:r>
        <w:rPr>
          <w:color w:val="000000" w:themeColor="text1"/>
          <w:spacing w:val="18"/>
        </w:rPr>
        <w:t xml:space="preserve"> </w:t>
      </w:r>
      <w:r>
        <w:rPr>
          <w:color w:val="000000" w:themeColor="text1"/>
          <w:spacing w:val="-1"/>
        </w:rPr>
        <w:t>свойства</w:t>
      </w:r>
      <w:r>
        <w:rPr>
          <w:color w:val="000000" w:themeColor="text1"/>
          <w:spacing w:val="17"/>
        </w:rPr>
        <w:t xml:space="preserve"> </w:t>
      </w:r>
      <w:r>
        <w:rPr>
          <w:color w:val="000000" w:themeColor="text1"/>
        </w:rPr>
        <w:t>воды</w:t>
      </w:r>
      <w:r>
        <w:rPr>
          <w:color w:val="000000" w:themeColor="text1"/>
          <w:spacing w:val="18"/>
        </w:rPr>
        <w:t xml:space="preserve"> </w:t>
      </w:r>
      <w:r>
        <w:rPr>
          <w:color w:val="000000" w:themeColor="text1"/>
        </w:rPr>
        <w:t>на</w:t>
      </w:r>
      <w:r>
        <w:rPr>
          <w:color w:val="000000" w:themeColor="text1"/>
          <w:spacing w:val="18"/>
        </w:rPr>
        <w:t xml:space="preserve"> </w:t>
      </w:r>
      <w:r>
        <w:rPr>
          <w:color w:val="000000" w:themeColor="text1"/>
          <w:spacing w:val="-1"/>
        </w:rPr>
        <w:t>водосборных</w:t>
      </w:r>
      <w:r>
        <w:rPr>
          <w:color w:val="000000" w:themeColor="text1"/>
          <w:spacing w:val="18"/>
        </w:rPr>
        <w:t xml:space="preserve"> </w:t>
      </w:r>
      <w:r>
        <w:rPr>
          <w:color w:val="000000" w:themeColor="text1"/>
          <w:spacing w:val="-1"/>
        </w:rPr>
        <w:t>площадях</w:t>
      </w:r>
      <w:r>
        <w:rPr>
          <w:color w:val="000000" w:themeColor="text1"/>
          <w:spacing w:val="21"/>
        </w:rPr>
        <w:t xml:space="preserve"> </w:t>
      </w:r>
      <w:r>
        <w:rPr>
          <w:color w:val="000000" w:themeColor="text1"/>
          <w:spacing w:val="-1"/>
        </w:rPr>
        <w:t>соответствующих</w:t>
      </w:r>
      <w:r>
        <w:rPr>
          <w:color w:val="000000" w:themeColor="text1"/>
          <w:spacing w:val="21"/>
        </w:rPr>
        <w:t xml:space="preserve"> </w:t>
      </w:r>
      <w:r>
        <w:rPr>
          <w:color w:val="000000" w:themeColor="text1"/>
          <w:spacing w:val="-1"/>
        </w:rPr>
        <w:t>водных</w:t>
      </w:r>
      <w:r>
        <w:rPr>
          <w:color w:val="000000" w:themeColor="text1"/>
          <w:spacing w:val="18"/>
        </w:rPr>
        <w:t xml:space="preserve"> </w:t>
      </w:r>
      <w:r>
        <w:rPr>
          <w:color w:val="000000" w:themeColor="text1"/>
          <w:spacing w:val="-1"/>
        </w:rPr>
        <w:t>объектов.</w:t>
      </w:r>
      <w:r>
        <w:rPr>
          <w:color w:val="000000" w:themeColor="text1"/>
          <w:spacing w:val="77"/>
        </w:rPr>
        <w:t xml:space="preserve"> </w:t>
      </w:r>
      <w:r>
        <w:rPr>
          <w:color w:val="000000" w:themeColor="text1"/>
          <w:spacing w:val="-1"/>
        </w:rPr>
        <w:t>Увеличивается</w:t>
      </w:r>
      <w:r>
        <w:rPr>
          <w:color w:val="000000" w:themeColor="text1"/>
          <w:spacing w:val="4"/>
        </w:rPr>
        <w:t xml:space="preserve"> </w:t>
      </w:r>
      <w:r>
        <w:rPr>
          <w:color w:val="000000" w:themeColor="text1"/>
        </w:rPr>
        <w:t>содержание</w:t>
      </w:r>
      <w:r>
        <w:rPr>
          <w:color w:val="000000" w:themeColor="text1"/>
          <w:spacing w:val="3"/>
        </w:rPr>
        <w:t xml:space="preserve"> </w:t>
      </w:r>
      <w:r>
        <w:rPr>
          <w:color w:val="000000" w:themeColor="text1"/>
          <w:spacing w:val="-1"/>
        </w:rPr>
        <w:t>вредных</w:t>
      </w:r>
      <w:r>
        <w:rPr>
          <w:color w:val="000000" w:themeColor="text1"/>
          <w:spacing w:val="6"/>
        </w:rPr>
        <w:t xml:space="preserve"> </w:t>
      </w:r>
      <w:r>
        <w:rPr>
          <w:color w:val="000000" w:themeColor="text1"/>
          <w:spacing w:val="-1"/>
        </w:rPr>
        <w:t>веществ</w:t>
      </w:r>
      <w:r>
        <w:rPr>
          <w:color w:val="000000" w:themeColor="text1"/>
          <w:spacing w:val="4"/>
        </w:rPr>
        <w:t xml:space="preserve"> </w:t>
      </w:r>
      <w:r>
        <w:rPr>
          <w:color w:val="000000" w:themeColor="text1"/>
          <w:spacing w:val="-1"/>
        </w:rPr>
        <w:t>органического</w:t>
      </w:r>
      <w:r>
        <w:rPr>
          <w:color w:val="000000" w:themeColor="text1"/>
          <w:spacing w:val="4"/>
        </w:rPr>
        <w:t xml:space="preserve"> </w:t>
      </w:r>
      <w:r>
        <w:rPr>
          <w:color w:val="000000" w:themeColor="text1"/>
        </w:rPr>
        <w:t>и</w:t>
      </w:r>
      <w:r>
        <w:rPr>
          <w:color w:val="000000" w:themeColor="text1"/>
          <w:spacing w:val="5"/>
        </w:rPr>
        <w:t xml:space="preserve"> </w:t>
      </w:r>
      <w:r>
        <w:rPr>
          <w:color w:val="000000" w:themeColor="text1"/>
          <w:spacing w:val="-1"/>
        </w:rPr>
        <w:t>неорганического</w:t>
      </w:r>
      <w:r>
        <w:rPr>
          <w:color w:val="000000" w:themeColor="text1"/>
          <w:spacing w:val="4"/>
        </w:rPr>
        <w:t xml:space="preserve"> </w:t>
      </w:r>
      <w:r>
        <w:rPr>
          <w:color w:val="000000" w:themeColor="text1"/>
          <w:spacing w:val="-1"/>
        </w:rPr>
        <w:t>происхождения,</w:t>
      </w:r>
      <w:r>
        <w:rPr>
          <w:color w:val="000000" w:themeColor="text1"/>
          <w:spacing w:val="101"/>
        </w:rPr>
        <w:t xml:space="preserve"> </w:t>
      </w:r>
      <w:r>
        <w:rPr>
          <w:color w:val="000000" w:themeColor="text1"/>
          <w:spacing w:val="-1"/>
        </w:rPr>
        <w:t>токсичных</w:t>
      </w:r>
      <w:r>
        <w:rPr>
          <w:color w:val="000000" w:themeColor="text1"/>
          <w:spacing w:val="6"/>
        </w:rPr>
        <w:t xml:space="preserve"> </w:t>
      </w:r>
      <w:r>
        <w:rPr>
          <w:color w:val="000000" w:themeColor="text1"/>
          <w:spacing w:val="-1"/>
        </w:rPr>
        <w:t>веществ,</w:t>
      </w:r>
      <w:r>
        <w:rPr>
          <w:color w:val="000000" w:themeColor="text1"/>
          <w:spacing w:val="4"/>
        </w:rPr>
        <w:t xml:space="preserve"> </w:t>
      </w:r>
      <w:r>
        <w:rPr>
          <w:color w:val="000000" w:themeColor="text1"/>
          <w:spacing w:val="-1"/>
        </w:rPr>
        <w:t>болезнетворных</w:t>
      </w:r>
      <w:r>
        <w:rPr>
          <w:color w:val="000000" w:themeColor="text1"/>
          <w:spacing w:val="6"/>
        </w:rPr>
        <w:t xml:space="preserve"> </w:t>
      </w:r>
      <w:r>
        <w:rPr>
          <w:color w:val="000000" w:themeColor="text1"/>
          <w:spacing w:val="-1"/>
        </w:rPr>
        <w:t>бактерий</w:t>
      </w:r>
      <w:r>
        <w:rPr>
          <w:color w:val="000000" w:themeColor="text1"/>
          <w:spacing w:val="3"/>
        </w:rPr>
        <w:t xml:space="preserve"> </w:t>
      </w:r>
      <w:r>
        <w:rPr>
          <w:color w:val="000000" w:themeColor="text1"/>
        </w:rPr>
        <w:t>и</w:t>
      </w:r>
      <w:r>
        <w:rPr>
          <w:color w:val="000000" w:themeColor="text1"/>
          <w:spacing w:val="5"/>
        </w:rPr>
        <w:t xml:space="preserve"> </w:t>
      </w:r>
      <w:r>
        <w:rPr>
          <w:color w:val="000000" w:themeColor="text1"/>
        </w:rPr>
        <w:t>тяжелых</w:t>
      </w:r>
      <w:r>
        <w:rPr>
          <w:color w:val="000000" w:themeColor="text1"/>
          <w:spacing w:val="6"/>
        </w:rPr>
        <w:t xml:space="preserve"> </w:t>
      </w:r>
      <w:r>
        <w:rPr>
          <w:color w:val="000000" w:themeColor="text1"/>
          <w:spacing w:val="-1"/>
        </w:rPr>
        <w:t>металлов.</w:t>
      </w:r>
      <w:r>
        <w:rPr>
          <w:color w:val="000000" w:themeColor="text1"/>
          <w:spacing w:val="4"/>
        </w:rPr>
        <w:t xml:space="preserve"> </w:t>
      </w:r>
      <w:r>
        <w:rPr>
          <w:color w:val="000000" w:themeColor="text1"/>
        </w:rPr>
        <w:t>А</w:t>
      </w:r>
      <w:r>
        <w:rPr>
          <w:color w:val="000000" w:themeColor="text1"/>
          <w:spacing w:val="4"/>
        </w:rPr>
        <w:t xml:space="preserve"> </w:t>
      </w:r>
      <w:r>
        <w:rPr>
          <w:color w:val="000000" w:themeColor="text1"/>
          <w:spacing w:val="-1"/>
        </w:rPr>
        <w:t>также</w:t>
      </w:r>
      <w:r>
        <w:rPr>
          <w:color w:val="000000" w:themeColor="text1"/>
          <w:spacing w:val="3"/>
        </w:rPr>
        <w:t xml:space="preserve"> </w:t>
      </w:r>
      <w:r>
        <w:rPr>
          <w:color w:val="000000" w:themeColor="text1"/>
          <w:spacing w:val="-1"/>
        </w:rPr>
        <w:t>является</w:t>
      </w:r>
      <w:r>
        <w:rPr>
          <w:color w:val="000000" w:themeColor="text1"/>
          <w:spacing w:val="4"/>
        </w:rPr>
        <w:t xml:space="preserve"> </w:t>
      </w:r>
      <w:r>
        <w:rPr>
          <w:color w:val="000000" w:themeColor="text1"/>
        </w:rPr>
        <w:t>фактором</w:t>
      </w:r>
      <w:r>
        <w:rPr>
          <w:color w:val="000000" w:themeColor="text1"/>
          <w:spacing w:val="83"/>
        </w:rPr>
        <w:t xml:space="preserve"> </w:t>
      </w:r>
      <w:r>
        <w:rPr>
          <w:color w:val="000000" w:themeColor="text1"/>
          <w:spacing w:val="-1"/>
        </w:rPr>
        <w:t>возникновения</w:t>
      </w:r>
      <w:r>
        <w:rPr>
          <w:color w:val="000000" w:themeColor="text1"/>
          <w:spacing w:val="11"/>
        </w:rPr>
        <w:t xml:space="preserve"> </w:t>
      </w:r>
      <w:r>
        <w:rPr>
          <w:color w:val="000000" w:themeColor="text1"/>
          <w:spacing w:val="-1"/>
        </w:rPr>
        <w:t>риска</w:t>
      </w:r>
      <w:r>
        <w:rPr>
          <w:color w:val="000000" w:themeColor="text1"/>
          <w:spacing w:val="10"/>
        </w:rPr>
        <w:t xml:space="preserve"> </w:t>
      </w:r>
      <w:r>
        <w:rPr>
          <w:color w:val="000000" w:themeColor="text1"/>
          <w:spacing w:val="-1"/>
        </w:rPr>
        <w:t>заболеваемости</w:t>
      </w:r>
      <w:r>
        <w:rPr>
          <w:color w:val="000000" w:themeColor="text1"/>
          <w:spacing w:val="15"/>
        </w:rPr>
        <w:t xml:space="preserve"> </w:t>
      </w:r>
      <w:r>
        <w:rPr>
          <w:color w:val="000000" w:themeColor="text1"/>
          <w:spacing w:val="-1"/>
        </w:rPr>
        <w:t>населения.</w:t>
      </w:r>
      <w:r>
        <w:rPr>
          <w:color w:val="000000" w:themeColor="text1"/>
          <w:spacing w:val="11"/>
        </w:rPr>
        <w:t xml:space="preserve"> </w:t>
      </w:r>
      <w:r>
        <w:rPr>
          <w:color w:val="000000" w:themeColor="text1"/>
        </w:rPr>
        <w:t>Сброс</w:t>
      </w:r>
      <w:r>
        <w:rPr>
          <w:color w:val="000000" w:themeColor="text1"/>
          <w:spacing w:val="13"/>
        </w:rPr>
        <w:t xml:space="preserve"> </w:t>
      </w:r>
      <w:r>
        <w:rPr>
          <w:color w:val="000000" w:themeColor="text1"/>
          <w:spacing w:val="-1"/>
        </w:rPr>
        <w:t>неочищенных</w:t>
      </w:r>
      <w:r>
        <w:rPr>
          <w:color w:val="000000" w:themeColor="text1"/>
          <w:spacing w:val="13"/>
        </w:rPr>
        <w:t xml:space="preserve"> </w:t>
      </w:r>
      <w:r>
        <w:rPr>
          <w:color w:val="000000" w:themeColor="text1"/>
          <w:spacing w:val="-1"/>
        </w:rPr>
        <w:t>стоков</w:t>
      </w:r>
      <w:r>
        <w:rPr>
          <w:color w:val="000000" w:themeColor="text1"/>
          <w:spacing w:val="11"/>
        </w:rPr>
        <w:t xml:space="preserve"> </w:t>
      </w:r>
      <w:r>
        <w:rPr>
          <w:color w:val="000000" w:themeColor="text1"/>
          <w:spacing w:val="-1"/>
        </w:rPr>
        <w:t>наносит</w:t>
      </w:r>
      <w:r>
        <w:rPr>
          <w:color w:val="000000" w:themeColor="text1"/>
          <w:spacing w:val="14"/>
        </w:rPr>
        <w:t xml:space="preserve"> </w:t>
      </w:r>
      <w:r>
        <w:rPr>
          <w:color w:val="000000" w:themeColor="text1"/>
          <w:spacing w:val="-1"/>
        </w:rPr>
        <w:t>вред</w:t>
      </w:r>
      <w:r>
        <w:rPr>
          <w:color w:val="000000" w:themeColor="text1"/>
          <w:spacing w:val="95"/>
        </w:rPr>
        <w:t xml:space="preserve"> </w:t>
      </w:r>
      <w:r>
        <w:rPr>
          <w:color w:val="000000" w:themeColor="text1"/>
        </w:rPr>
        <w:t>животному</w:t>
      </w:r>
      <w:r>
        <w:rPr>
          <w:color w:val="000000" w:themeColor="text1"/>
          <w:spacing w:val="2"/>
        </w:rPr>
        <w:t xml:space="preserve"> </w:t>
      </w:r>
      <w:r>
        <w:rPr>
          <w:color w:val="000000" w:themeColor="text1"/>
        </w:rPr>
        <w:t>и</w:t>
      </w:r>
      <w:r>
        <w:rPr>
          <w:color w:val="000000" w:themeColor="text1"/>
          <w:spacing w:val="10"/>
        </w:rPr>
        <w:t xml:space="preserve"> </w:t>
      </w:r>
      <w:r>
        <w:rPr>
          <w:color w:val="000000" w:themeColor="text1"/>
          <w:spacing w:val="-1"/>
        </w:rPr>
        <w:t>растительному</w:t>
      </w:r>
      <w:r>
        <w:rPr>
          <w:color w:val="000000" w:themeColor="text1"/>
          <w:spacing w:val="4"/>
        </w:rPr>
        <w:t xml:space="preserve"> </w:t>
      </w:r>
      <w:r>
        <w:rPr>
          <w:color w:val="000000" w:themeColor="text1"/>
        </w:rPr>
        <w:t>миру</w:t>
      </w:r>
      <w:r>
        <w:rPr>
          <w:color w:val="000000" w:themeColor="text1"/>
          <w:spacing w:val="4"/>
        </w:rPr>
        <w:t xml:space="preserve"> </w:t>
      </w:r>
      <w:r>
        <w:rPr>
          <w:color w:val="000000" w:themeColor="text1"/>
        </w:rPr>
        <w:t>и</w:t>
      </w:r>
      <w:r>
        <w:rPr>
          <w:color w:val="000000" w:themeColor="text1"/>
          <w:spacing w:val="10"/>
        </w:rPr>
        <w:t xml:space="preserve"> </w:t>
      </w:r>
      <w:r>
        <w:rPr>
          <w:color w:val="000000" w:themeColor="text1"/>
          <w:spacing w:val="-1"/>
        </w:rPr>
        <w:t>приводит</w:t>
      </w:r>
      <w:r>
        <w:rPr>
          <w:color w:val="000000" w:themeColor="text1"/>
          <w:spacing w:val="7"/>
        </w:rPr>
        <w:t xml:space="preserve"> </w:t>
      </w:r>
      <w:r>
        <w:rPr>
          <w:color w:val="000000" w:themeColor="text1"/>
        </w:rPr>
        <w:t>к</w:t>
      </w:r>
      <w:r>
        <w:rPr>
          <w:color w:val="000000" w:themeColor="text1"/>
          <w:spacing w:val="10"/>
        </w:rPr>
        <w:t xml:space="preserve"> </w:t>
      </w:r>
      <w:r>
        <w:rPr>
          <w:color w:val="000000" w:themeColor="text1"/>
        </w:rPr>
        <w:t>одному</w:t>
      </w:r>
      <w:r>
        <w:rPr>
          <w:color w:val="000000" w:themeColor="text1"/>
          <w:spacing w:val="2"/>
        </w:rPr>
        <w:t xml:space="preserve"> </w:t>
      </w:r>
      <w:r>
        <w:rPr>
          <w:color w:val="000000" w:themeColor="text1"/>
        </w:rPr>
        <w:t>из</w:t>
      </w:r>
      <w:r>
        <w:rPr>
          <w:color w:val="000000" w:themeColor="text1"/>
          <w:spacing w:val="10"/>
        </w:rPr>
        <w:t xml:space="preserve"> </w:t>
      </w:r>
      <w:r>
        <w:rPr>
          <w:color w:val="000000" w:themeColor="text1"/>
          <w:spacing w:val="-1"/>
        </w:rPr>
        <w:t>наиболее</w:t>
      </w:r>
      <w:r>
        <w:rPr>
          <w:color w:val="000000" w:themeColor="text1"/>
          <w:spacing w:val="7"/>
        </w:rPr>
        <w:t xml:space="preserve"> </w:t>
      </w:r>
      <w:r>
        <w:rPr>
          <w:color w:val="000000" w:themeColor="text1"/>
          <w:spacing w:val="-1"/>
        </w:rPr>
        <w:t>опасных</w:t>
      </w:r>
      <w:r>
        <w:rPr>
          <w:color w:val="000000" w:themeColor="text1"/>
          <w:spacing w:val="11"/>
        </w:rPr>
        <w:t xml:space="preserve"> </w:t>
      </w:r>
      <w:r>
        <w:rPr>
          <w:color w:val="000000" w:themeColor="text1"/>
          <w:spacing w:val="-1"/>
        </w:rPr>
        <w:t>видов</w:t>
      </w:r>
      <w:r>
        <w:rPr>
          <w:color w:val="000000" w:themeColor="text1"/>
          <w:spacing w:val="9"/>
        </w:rPr>
        <w:t xml:space="preserve"> </w:t>
      </w:r>
      <w:r>
        <w:rPr>
          <w:color w:val="000000" w:themeColor="text1"/>
          <w:spacing w:val="-1"/>
        </w:rPr>
        <w:t>деградации</w:t>
      </w:r>
      <w:r>
        <w:rPr>
          <w:color w:val="000000" w:themeColor="text1"/>
          <w:spacing w:val="73"/>
        </w:rPr>
        <w:t xml:space="preserve"> </w:t>
      </w:r>
      <w:r>
        <w:rPr>
          <w:color w:val="000000" w:themeColor="text1"/>
          <w:spacing w:val="-1"/>
        </w:rPr>
        <w:t>водосборных</w:t>
      </w:r>
      <w:r>
        <w:rPr>
          <w:color w:val="000000" w:themeColor="text1"/>
          <w:spacing w:val="1"/>
        </w:rPr>
        <w:t xml:space="preserve"> </w:t>
      </w:r>
      <w:r>
        <w:rPr>
          <w:color w:val="000000" w:themeColor="text1"/>
          <w:spacing w:val="-1"/>
        </w:rPr>
        <w:t>площадей.</w:t>
      </w:r>
    </w:p>
    <w:p>
      <w:pPr>
        <w:pStyle w:val="72"/>
        <w:rPr>
          <w:color w:val="000000" w:themeColor="text1"/>
        </w:rPr>
      </w:pPr>
      <w:r>
        <w:rPr>
          <w:color w:val="000000" w:themeColor="text1"/>
        </w:rPr>
      </w:r>
    </w:p>
    <w:p>
      <w:pPr>
        <w:pStyle w:val="3TimesNewRoman141"/>
        <w:numPr>
          <w:ilvl w:val="0"/>
          <w:numId w:val="0"/>
        </w:numPr>
        <w:ind w:left="1224" w:hanging="504"/>
        <w:rPr>
          <w:color w:val="000000" w:themeColor="text1"/>
        </w:rPr>
      </w:pPr>
      <w:bookmarkStart w:id="211" w:name="_Toc213940983"/>
      <w:bookmarkStart w:id="212" w:name="_Toc88831214"/>
      <w:r>
        <w:rPr>
          <w:color w:val="000000" w:themeColor="text1"/>
        </w:rPr>
        <w:t xml:space="preserve">2.1.8. </w:t>
      </w:r>
      <w:bookmarkEnd w:id="212"/>
      <w:r>
        <w:rPr>
          <w:color w:val="000000" w:themeColor="text1"/>
        </w:rPr>
        <w:t>Описание территорий муниципального образования, не охваченных централизованной системой водоотведения</w:t>
      </w:r>
      <w:bookmarkEnd w:id="211"/>
    </w:p>
    <w:p>
      <w:pPr>
        <w:pStyle w:val="E1"/>
        <w:spacing w:lineRule="auto" w:line="276" w:before="0" w:after="0"/>
        <w:jc w:val="both"/>
        <w:rPr>
          <w:rFonts w:eastAsia="Times New Roman"/>
          <w:bCs/>
          <w:color w:val="000000" w:themeColor="text1"/>
          <w:spacing w:val="-1"/>
        </w:rPr>
      </w:pPr>
      <w:r>
        <w:rPr>
          <w:rFonts w:eastAsia="Times New Roman"/>
          <w:bCs/>
          <w:color w:val="000000" w:themeColor="text1"/>
          <w:spacing w:val="-1"/>
        </w:rPr>
        <w:t>На территории муниципального образования</w:t>
      </w:r>
      <w:r>
        <w:rPr>
          <w:color w:val="000000" w:themeColor="text1"/>
        </w:rPr>
        <w:t xml:space="preserve"> </w:t>
      </w:r>
      <w:r>
        <w:rPr>
          <w:rFonts w:eastAsia="Times New Roman"/>
          <w:bCs/>
          <w:color w:val="000000" w:themeColor="text1"/>
          <w:spacing w:val="-1"/>
        </w:rPr>
        <w:t xml:space="preserve">Лазовский муниципальный округ не охваченными централизованной системой водоотведения остаются потребители с недостаточной степенью благоустройства, к ним, как правило относятся, частные и индивидуальные жилые дома. </w:t>
      </w:r>
    </w:p>
    <w:p>
      <w:pPr>
        <w:pStyle w:val="NoSpacing"/>
        <w:ind w:firstLine="567"/>
        <w:jc w:val="both"/>
        <w:rPr>
          <w:rFonts w:ascii="Times New Roman" w:hAnsi="Times New Roman" w:eastAsia="Calibri"/>
          <w:color w:val="000000" w:themeColor="text1"/>
          <w:sz w:val="24"/>
          <w:szCs w:val="24"/>
        </w:rPr>
      </w:pPr>
      <w:r>
        <w:rPr>
          <w:rFonts w:eastAsia="Calibri" w:ascii="Times New Roman" w:hAnsi="Times New Roman"/>
          <w:color w:val="000000" w:themeColor="text1"/>
          <w:sz w:val="24"/>
          <w:szCs w:val="24"/>
        </w:rPr>
        <w:t>Территории МО Лазовский муниципальный округ, не охваченные централизованным водоотведением, пользуются септиками и надворными уборными (выгребными ямами).</w:t>
      </w:r>
    </w:p>
    <w:p>
      <w:pPr>
        <w:pStyle w:val="E1"/>
        <w:spacing w:lineRule="auto" w:line="276"/>
        <w:jc w:val="both"/>
        <w:rPr>
          <w:rFonts w:eastAsia="Times New Roman"/>
          <w:bCs/>
          <w:color w:val="000000" w:themeColor="text1"/>
          <w:spacing w:val="-1"/>
        </w:rPr>
      </w:pPr>
      <w:r>
        <w:rPr>
          <w:rFonts w:eastAsia="Times New Roman"/>
          <w:bCs/>
          <w:color w:val="000000" w:themeColor="text1"/>
          <w:spacing w:val="-1"/>
        </w:rPr>
      </w:r>
    </w:p>
    <w:p>
      <w:pPr>
        <w:pStyle w:val="3TimesNewRoman141"/>
        <w:numPr>
          <w:ilvl w:val="0"/>
          <w:numId w:val="0"/>
        </w:numPr>
        <w:ind w:left="1224" w:hanging="504"/>
        <w:rPr>
          <w:color w:val="000000" w:themeColor="text1"/>
        </w:rPr>
      </w:pPr>
      <w:bookmarkStart w:id="213" w:name="_Toc213940984"/>
      <w:bookmarkStart w:id="214" w:name="_Toc88831215"/>
      <w:bookmarkStart w:id="215" w:name="_Toc524593226"/>
      <w:r>
        <w:rPr>
          <w:color w:val="000000" w:themeColor="text1"/>
        </w:rPr>
        <w:t xml:space="preserve">2.1.9. Описание существующих технических и технологических проблем системы водоотведения поселения, муниципального округа, </w:t>
      </w:r>
      <w:bookmarkEnd w:id="215"/>
      <w:r>
        <w:rPr>
          <w:color w:val="000000" w:themeColor="text1"/>
        </w:rPr>
        <w:t>городского округа</w:t>
      </w:r>
      <w:bookmarkEnd w:id="213"/>
      <w:bookmarkEnd w:id="214"/>
    </w:p>
    <w:p>
      <w:pPr>
        <w:pStyle w:val="Style24"/>
        <w:overflowPunct w:val="true"/>
        <w:spacing w:lineRule="auto" w:line="276" w:before="0" w:after="0"/>
        <w:ind w:right="-1" w:firstLine="709"/>
        <w:jc w:val="both"/>
        <w:rPr>
          <w:color w:val="000000" w:themeColor="text1"/>
        </w:rPr>
      </w:pPr>
      <w:r>
        <w:rPr>
          <w:color w:val="000000" w:themeColor="text1"/>
        </w:rPr>
        <w:t>Основные</w:t>
      </w:r>
      <w:r>
        <w:rPr>
          <w:color w:val="000000" w:themeColor="text1"/>
          <w:spacing w:val="22"/>
          <w:w w:val="99"/>
        </w:rPr>
        <w:t xml:space="preserve"> </w:t>
      </w:r>
      <w:r>
        <w:rPr>
          <w:color w:val="000000" w:themeColor="text1"/>
        </w:rPr>
        <w:t xml:space="preserve">технические и технологические </w:t>
      </w:r>
      <w:r>
        <w:rPr>
          <w:color w:val="000000" w:themeColor="text1"/>
          <w:spacing w:val="-14"/>
        </w:rPr>
        <w:t>проблемы</w:t>
      </w:r>
      <w:r>
        <w:rPr>
          <w:color w:val="000000" w:themeColor="text1"/>
          <w:spacing w:val="-13"/>
        </w:rPr>
        <w:t xml:space="preserve"> </w:t>
      </w:r>
      <w:r>
        <w:rPr>
          <w:color w:val="000000" w:themeColor="text1"/>
          <w:spacing w:val="-1"/>
        </w:rPr>
        <w:t>системы водоотведения муниципального образования</w:t>
      </w:r>
      <w:r>
        <w:rPr>
          <w:color w:val="000000" w:themeColor="text1"/>
          <w:spacing w:val="-14"/>
        </w:rPr>
        <w:t xml:space="preserve"> </w:t>
      </w:r>
      <w:r>
        <w:rPr>
          <w:color w:val="000000" w:themeColor="text1"/>
        </w:rPr>
        <w:t>Лазовский муниципальный округ:</w:t>
      </w:r>
    </w:p>
    <w:p>
      <w:pPr>
        <w:pStyle w:val="E1"/>
        <w:numPr>
          <w:ilvl w:val="0"/>
          <w:numId w:val="7"/>
        </w:numPr>
        <w:spacing w:lineRule="auto" w:line="276" w:before="0" w:after="0"/>
        <w:jc w:val="both"/>
        <w:rPr>
          <w:color w:val="000000" w:themeColor="text1"/>
        </w:rPr>
      </w:pPr>
      <w:r>
        <w:rPr>
          <w:color w:val="000000" w:themeColor="text1"/>
        </w:rPr>
        <w:t xml:space="preserve">Отсутствие систем диспетчеризации и автоматизации. </w:t>
      </w:r>
    </w:p>
    <w:p>
      <w:pPr>
        <w:pStyle w:val="E1"/>
        <w:numPr>
          <w:ilvl w:val="0"/>
          <w:numId w:val="7"/>
        </w:numPr>
        <w:spacing w:lineRule="auto" w:line="276" w:before="0" w:after="0"/>
        <w:jc w:val="both"/>
        <w:rPr>
          <w:color w:val="000000" w:themeColor="text1"/>
        </w:rPr>
      </w:pPr>
      <w:r>
        <w:rPr>
          <w:color w:val="000000" w:themeColor="text1"/>
        </w:rPr>
        <w:t>Высокий процент износа технологического оборудования цеха очистных сооружений.</w:t>
      </w:r>
    </w:p>
    <w:p>
      <w:pPr>
        <w:pStyle w:val="E1"/>
        <w:numPr>
          <w:ilvl w:val="0"/>
          <w:numId w:val="7"/>
        </w:numPr>
        <w:spacing w:lineRule="auto" w:line="276" w:before="0" w:after="0"/>
        <w:jc w:val="both"/>
        <w:rPr>
          <w:color w:val="000000" w:themeColor="text1"/>
        </w:rPr>
      </w:pPr>
      <w:r>
        <w:rPr>
          <w:color w:val="000000" w:themeColor="text1"/>
        </w:rPr>
        <w:t>Отсутствие установки механического обезвоживания осадков.</w:t>
      </w:r>
    </w:p>
    <w:p>
      <w:pPr>
        <w:pStyle w:val="E1"/>
        <w:numPr>
          <w:ilvl w:val="0"/>
          <w:numId w:val="7"/>
        </w:numPr>
        <w:spacing w:lineRule="auto" w:line="276" w:before="0" w:after="0"/>
        <w:jc w:val="both"/>
        <w:rPr>
          <w:color w:val="000000" w:themeColor="text1"/>
        </w:rPr>
      </w:pPr>
      <w:r>
        <w:rPr>
          <w:color w:val="000000" w:themeColor="text1"/>
        </w:rPr>
        <w:t>Отсутствие очистных сооружений ливневых стоков.</w:t>
      </w:r>
    </w:p>
    <w:p>
      <w:pPr>
        <w:pStyle w:val="E1"/>
        <w:numPr>
          <w:ilvl w:val="0"/>
          <w:numId w:val="7"/>
        </w:numPr>
        <w:spacing w:lineRule="auto" w:line="276" w:before="0" w:after="0"/>
        <w:jc w:val="both"/>
        <w:rPr>
          <w:color w:val="000000" w:themeColor="text1"/>
        </w:rPr>
      </w:pPr>
      <w:r>
        <w:rPr>
          <w:color w:val="000000" w:themeColor="text1"/>
        </w:rPr>
        <w:t>Высокий процент износа канализационных сетей.</w:t>
      </w:r>
    </w:p>
    <w:p>
      <w:pPr>
        <w:pStyle w:val="E1"/>
        <w:numPr>
          <w:ilvl w:val="0"/>
          <w:numId w:val="7"/>
        </w:numPr>
        <w:spacing w:lineRule="auto" w:line="276" w:before="0" w:after="0"/>
        <w:jc w:val="both"/>
        <w:rPr>
          <w:color w:val="000000" w:themeColor="text1"/>
        </w:rPr>
      </w:pPr>
      <w:r>
        <w:rPr>
          <w:color w:val="000000" w:themeColor="text1"/>
        </w:rPr>
        <w:t>Высокий процент износа коллекторов.</w:t>
      </w:r>
    </w:p>
    <w:p>
      <w:pPr>
        <w:pStyle w:val="E1"/>
        <w:numPr>
          <w:ilvl w:val="0"/>
          <w:numId w:val="7"/>
        </w:numPr>
        <w:spacing w:lineRule="auto" w:line="276" w:before="0" w:after="0"/>
        <w:jc w:val="both"/>
        <w:rPr>
          <w:color w:val="000000" w:themeColor="text1"/>
        </w:rPr>
      </w:pPr>
      <w:r>
        <w:rPr>
          <w:color w:val="000000" w:themeColor="text1"/>
        </w:rPr>
        <w:t>Отсутствие систем сбора и очистки поверхностного стока в жилых зонах городского поселения способствует загрязнению грунтовых вод и грунтов, а также подтоплению территории.</w:t>
      </w:r>
    </w:p>
    <w:p>
      <w:pPr>
        <w:pStyle w:val="E1"/>
        <w:spacing w:lineRule="auto" w:line="276" w:before="0" w:after="0"/>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16" w:name="_Toc213940985"/>
      <w:bookmarkStart w:id="217" w:name="_Toc88831216"/>
      <w:r>
        <w:rPr>
          <w:color w:val="000000" w:themeColor="text1"/>
        </w:rPr>
        <w:t>2.1.10. Сведения об отнесении централизованной системы водоотведения (канализации) к централизованным системам водоотведения поселений, муниципальных округов, городских округов, включающие перечень и описание централизованных систем водоотведения (канализации), отнесенных к централизованным системам водоотведения поселений или городских округов,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216"/>
      <w:bookmarkEnd w:id="217"/>
    </w:p>
    <w:p>
      <w:pPr>
        <w:pStyle w:val="E1"/>
        <w:spacing w:lineRule="auto" w:line="276"/>
        <w:jc w:val="both"/>
        <w:rPr>
          <w:color w:val="000000" w:themeColor="text1"/>
        </w:rPr>
      </w:pPr>
      <w:r>
        <w:rPr>
          <w:color w:val="000000" w:themeColor="text1"/>
        </w:rPr>
        <w:t>Развернутое описание централизованной системы водоотведения (канализации) представлено в пункте 2.1.1 и пункте 2.1.2 текущей главы.</w:t>
      </w:r>
    </w:p>
    <w:p>
      <w:pPr>
        <w:sectPr>
          <w:footerReference w:type="default" r:id="rId38"/>
          <w:footerReference w:type="first" r:id="rId39"/>
          <w:type w:val="nextPage"/>
          <w:pgSz w:w="11906" w:h="16838"/>
          <w:pgMar w:left="1418" w:right="851" w:header="0" w:top="743" w:footer="709" w:bottom="856" w:gutter="0"/>
          <w:pgNumType w:fmt="decimal"/>
          <w:formProt w:val="false"/>
          <w:titlePg/>
          <w:textDirection w:val="lrTb"/>
          <w:docGrid w:type="default" w:linePitch="360" w:charSpace="8192"/>
        </w:sect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18" w:name="_Toc213940986"/>
      <w:bookmarkStart w:id="219" w:name="_Toc88831217"/>
      <w:bookmarkStart w:id="220" w:name="_Toc524593227"/>
      <w:r>
        <w:rPr>
          <w:color w:val="000000" w:themeColor="text1"/>
        </w:rPr>
        <w:t>2.2. БАЛАНСЫ СТОЧНЫХ ВОД В СИСТЕМЕ ВОДООТВЕДЕНИЯ</w:t>
      </w:r>
      <w:bookmarkEnd w:id="218"/>
      <w:bookmarkEnd w:id="219"/>
      <w:bookmarkEnd w:id="220"/>
    </w:p>
    <w:p>
      <w:pPr>
        <w:pStyle w:val="3TimesNewRoman141"/>
        <w:numPr>
          <w:ilvl w:val="0"/>
          <w:numId w:val="0"/>
        </w:numPr>
        <w:ind w:left="1224" w:hanging="504"/>
        <w:rPr>
          <w:color w:val="000000" w:themeColor="text1"/>
        </w:rPr>
      </w:pPr>
      <w:bookmarkStart w:id="221" w:name="_Toc213940987"/>
      <w:bookmarkStart w:id="222" w:name="_Toc88831218"/>
      <w:r>
        <w:rPr>
          <w:color w:val="000000" w:themeColor="text1"/>
        </w:rPr>
        <w:t>2.2.1. Баланс поступления сточных вод в централизованную систему водоотведения и отведения стоков по технологическим зонам водоотведения</w:t>
      </w:r>
      <w:bookmarkEnd w:id="221"/>
      <w:bookmarkEnd w:id="222"/>
    </w:p>
    <w:p>
      <w:pPr>
        <w:pStyle w:val="NoSpacing"/>
        <w:spacing w:lineRule="auto" w:line="276"/>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Информация по балансу поступления сточных вод в централизованную систему водоотведения и отведения стоков по технологическим зонам водоотведения МО Лазовский муниципальный округ представлена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2.2.1.1 - Балансы поступления сточных вод</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4002"/>
        <w:gridCol w:w="4002"/>
        <w:gridCol w:w="1633"/>
      </w:tblGrid>
      <w:tr>
        <w:trPr/>
        <w:tc>
          <w:tcPr>
            <w:tcW w:w="400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Поступление от населенного пункта</w:t>
            </w:r>
          </w:p>
        </w:tc>
        <w:tc>
          <w:tcPr>
            <w:tcW w:w="4002"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категории потребителя</w:t>
            </w:r>
          </w:p>
        </w:tc>
        <w:tc>
          <w:tcPr>
            <w:tcW w:w="1633" w:type="dxa"/>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Поступление сточных вод за 2024 год, тыс. м3</w:t>
            </w:r>
          </w:p>
        </w:tc>
      </w:tr>
      <w:tr>
        <w:trPr/>
        <w:tc>
          <w:tcPr>
            <w:tcW w:w="400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33"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471,200</w:t>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Неорганизованные стоки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63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471,200</w:t>
            </w:r>
          </w:p>
        </w:tc>
      </w:tr>
      <w:tr>
        <w:trPr/>
        <w:tc>
          <w:tcPr>
            <w:tcW w:w="400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33"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9,010</w:t>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Неорганизованные стоки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63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9,010</w:t>
            </w:r>
          </w:p>
        </w:tc>
      </w:tr>
      <w:tr>
        <w:trPr/>
        <w:tc>
          <w:tcPr>
            <w:tcW w:w="400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33"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5,604</w:t>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Неорганизованные стоки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63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5,604</w:t>
            </w:r>
          </w:p>
        </w:tc>
      </w:tr>
      <w:tr>
        <w:trPr/>
        <w:tc>
          <w:tcPr>
            <w:tcW w:w="4002" w:type="dxa"/>
            <w:vMerge w:val="restart"/>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33" w:type="dxa"/>
            <w:vMerge w:val="restart"/>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29,300</w:t>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Неорганизованные стоки</w:t>
            </w:r>
          </w:p>
        </w:tc>
        <w:tc>
          <w:tcPr>
            <w:tcW w:w="1633" w:type="dxa"/>
            <w:vMerge w:val="continue"/>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633" w:type="dxa"/>
            <w:tcBorders/>
            <w:shd w:color="auto" w:fill="DDEBF7"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29,300</w:t>
            </w:r>
          </w:p>
        </w:tc>
      </w:tr>
      <w:tr>
        <w:trPr/>
        <w:tc>
          <w:tcPr>
            <w:tcW w:w="4002" w:type="dxa"/>
            <w:vMerge w:val="restart"/>
            <w:tcBorders/>
            <w:shd w:color="auto" w:fill="FBD4B4" w:val="clear"/>
            <w:tcMar>
              <w:top w:w="4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Итого по МО Лазовский муниципальный округ</w:t>
            </w:r>
          </w:p>
        </w:tc>
        <w:tc>
          <w:tcPr>
            <w:tcW w:w="400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Население</w:t>
            </w:r>
          </w:p>
        </w:tc>
        <w:tc>
          <w:tcPr>
            <w:tcW w:w="1633" w:type="dxa"/>
            <w:vMerge w:val="restart"/>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515,114</w:t>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w:t>
            </w:r>
          </w:p>
        </w:tc>
        <w:tc>
          <w:tcPr>
            <w:tcW w:w="1633"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Прочие потребители</w:t>
            </w:r>
          </w:p>
        </w:tc>
        <w:tc>
          <w:tcPr>
            <w:tcW w:w="1633"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Неорганизованные стоки</w:t>
            </w:r>
          </w:p>
        </w:tc>
        <w:tc>
          <w:tcPr>
            <w:tcW w:w="1633" w:type="dxa"/>
            <w:vMerge w:val="continue"/>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r>
      <w:tr>
        <w:trPr/>
        <w:tc>
          <w:tcPr>
            <w:tcW w:w="400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4002"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Итого</w:t>
            </w:r>
          </w:p>
        </w:tc>
        <w:tc>
          <w:tcPr>
            <w:tcW w:w="1633" w:type="dxa"/>
            <w:tcBorders/>
            <w:shd w:color="auto" w:fill="FBD4B4"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515,114</w:t>
            </w:r>
          </w:p>
        </w:tc>
      </w:tr>
    </w:tbl>
    <w:p>
      <w:pPr>
        <w:pStyle w:val="E1"/>
        <w:spacing w:lineRule="auto" w:line="276"/>
        <w:jc w:val="center"/>
        <w:rPr>
          <w:b/>
          <w:b/>
          <w:color w:val="000000" w:themeColor="text1"/>
        </w:rPr>
      </w:pPr>
      <w:r>
        <w:rPr>
          <w:b/>
          <w:color w:val="000000" w:themeColor="text1"/>
        </w:rPr>
      </w:r>
    </w:p>
    <w:p>
      <w:pPr>
        <w:pStyle w:val="3TimesNewRoman141"/>
        <w:numPr>
          <w:ilvl w:val="0"/>
          <w:numId w:val="0"/>
        </w:numPr>
        <w:ind w:left="1224" w:hanging="504"/>
        <w:rPr>
          <w:color w:val="000000" w:themeColor="text1"/>
        </w:rPr>
      </w:pPr>
      <w:bookmarkStart w:id="223" w:name="_Toc213940988"/>
      <w:bookmarkStart w:id="224" w:name="_Toc88831219"/>
      <w:bookmarkStart w:id="225" w:name="_Toc524593229"/>
      <w:r>
        <w:rPr>
          <w:color w:val="000000" w:themeColor="text1"/>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223"/>
      <w:bookmarkEnd w:id="224"/>
      <w:bookmarkEnd w:id="225"/>
    </w:p>
    <w:p>
      <w:pPr>
        <w:pStyle w:val="E1"/>
        <w:spacing w:lineRule="auto" w:line="276"/>
        <w:jc w:val="both"/>
        <w:rPr>
          <w:color w:val="000000" w:themeColor="text1"/>
        </w:rPr>
      </w:pPr>
      <w:r>
        <w:rPr>
          <w:color w:val="000000" w:themeColor="text1"/>
        </w:rPr>
        <w:t>Неорганизованный сток на территории МО Лазовский муниципальный округ отводится естественным путем по рельефу. Оценка и подсчет неорганизованного стока не ведется.</w:t>
      </w:r>
    </w:p>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226" w:name="_Toc213940989"/>
      <w:bookmarkStart w:id="227" w:name="_Toc88831220"/>
      <w:bookmarkStart w:id="228" w:name="_Toc524593230"/>
      <w:r>
        <w:rPr>
          <w:color w:val="000000" w:themeColor="text1"/>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226"/>
      <w:bookmarkEnd w:id="227"/>
      <w:bookmarkEnd w:id="228"/>
    </w:p>
    <w:p>
      <w:pPr>
        <w:pStyle w:val="E1"/>
        <w:spacing w:lineRule="auto" w:line="276" w:before="0" w:after="0"/>
        <w:jc w:val="both"/>
        <w:rPr>
          <w:b/>
          <w:b/>
          <w:color w:val="000000" w:themeColor="text1"/>
        </w:rPr>
      </w:pPr>
      <w:r>
        <w:rPr>
          <w:color w:val="000000" w:themeColor="text1"/>
        </w:rPr>
        <w:t>В</w:t>
      </w:r>
      <w:r>
        <w:rPr>
          <w:color w:val="000000" w:themeColor="text1"/>
          <w:spacing w:val="22"/>
        </w:rPr>
        <w:t xml:space="preserve"> </w:t>
      </w:r>
      <w:r>
        <w:rPr>
          <w:color w:val="000000" w:themeColor="text1"/>
          <w:spacing w:val="-1"/>
        </w:rPr>
        <w:t>настоящее</w:t>
      </w:r>
      <w:r>
        <w:rPr>
          <w:color w:val="000000" w:themeColor="text1"/>
          <w:spacing w:val="25"/>
        </w:rPr>
        <w:t xml:space="preserve"> </w:t>
      </w:r>
      <w:r>
        <w:rPr>
          <w:color w:val="000000" w:themeColor="text1"/>
          <w:spacing w:val="-1"/>
        </w:rPr>
        <w:t>время</w:t>
      </w:r>
      <w:r>
        <w:rPr>
          <w:color w:val="000000" w:themeColor="text1"/>
          <w:spacing w:val="23"/>
        </w:rPr>
        <w:t xml:space="preserve"> </w:t>
      </w:r>
      <w:r>
        <w:rPr>
          <w:color w:val="000000" w:themeColor="text1"/>
          <w:spacing w:val="-1"/>
        </w:rPr>
        <w:t>коммерческий</w:t>
      </w:r>
      <w:r>
        <w:rPr>
          <w:color w:val="000000" w:themeColor="text1"/>
          <w:spacing w:val="27"/>
        </w:rPr>
        <w:t xml:space="preserve"> </w:t>
      </w:r>
      <w:r>
        <w:rPr>
          <w:color w:val="000000" w:themeColor="text1"/>
          <w:spacing w:val="-2"/>
        </w:rPr>
        <w:t>учет</w:t>
      </w:r>
      <w:r>
        <w:rPr>
          <w:color w:val="000000" w:themeColor="text1"/>
          <w:spacing w:val="24"/>
        </w:rPr>
        <w:t xml:space="preserve"> </w:t>
      </w:r>
      <w:r>
        <w:rPr>
          <w:color w:val="000000" w:themeColor="text1"/>
          <w:spacing w:val="-1"/>
        </w:rPr>
        <w:t>принимаемых</w:t>
      </w:r>
      <w:r>
        <w:rPr>
          <w:color w:val="000000" w:themeColor="text1"/>
          <w:spacing w:val="25"/>
        </w:rPr>
        <w:t xml:space="preserve"> </w:t>
      </w:r>
      <w:r>
        <w:rPr>
          <w:color w:val="000000" w:themeColor="text1"/>
          <w:spacing w:val="-1"/>
        </w:rPr>
        <w:t>сточных</w:t>
      </w:r>
      <w:r>
        <w:rPr>
          <w:color w:val="000000" w:themeColor="text1"/>
          <w:spacing w:val="25"/>
        </w:rPr>
        <w:t xml:space="preserve"> </w:t>
      </w:r>
      <w:r>
        <w:rPr>
          <w:color w:val="000000" w:themeColor="text1"/>
        </w:rPr>
        <w:t>вод</w:t>
      </w:r>
      <w:r>
        <w:rPr>
          <w:color w:val="000000" w:themeColor="text1"/>
          <w:spacing w:val="21"/>
        </w:rPr>
        <w:t xml:space="preserve"> </w:t>
      </w:r>
      <w:r>
        <w:rPr>
          <w:color w:val="000000" w:themeColor="text1"/>
        </w:rPr>
        <w:t>от</w:t>
      </w:r>
      <w:r>
        <w:rPr>
          <w:color w:val="000000" w:themeColor="text1"/>
          <w:spacing w:val="24"/>
        </w:rPr>
        <w:t xml:space="preserve"> </w:t>
      </w:r>
      <w:r>
        <w:rPr>
          <w:color w:val="000000" w:themeColor="text1"/>
          <w:spacing w:val="-1"/>
        </w:rPr>
        <w:t>потребителей</w:t>
      </w:r>
      <w:r>
        <w:rPr>
          <w:color w:val="000000" w:themeColor="text1"/>
          <w:spacing w:val="79"/>
        </w:rPr>
        <w:t xml:space="preserve"> </w:t>
      </w:r>
      <w:r>
        <w:rPr>
          <w:color w:val="000000" w:themeColor="text1"/>
          <w:spacing w:val="-1"/>
        </w:rPr>
        <w:t>осуществляется</w:t>
      </w:r>
      <w:r>
        <w:rPr>
          <w:color w:val="000000" w:themeColor="text1"/>
          <w:spacing w:val="40"/>
        </w:rPr>
        <w:t xml:space="preserve"> </w:t>
      </w:r>
      <w:r>
        <w:rPr>
          <w:color w:val="000000" w:themeColor="text1"/>
        </w:rPr>
        <w:t>в</w:t>
      </w:r>
      <w:r>
        <w:rPr>
          <w:color w:val="000000" w:themeColor="text1"/>
          <w:spacing w:val="37"/>
        </w:rPr>
        <w:t xml:space="preserve"> </w:t>
      </w:r>
      <w:r>
        <w:rPr>
          <w:color w:val="000000" w:themeColor="text1"/>
          <w:spacing w:val="-1"/>
        </w:rPr>
        <w:t>соответствии</w:t>
      </w:r>
      <w:r>
        <w:rPr>
          <w:color w:val="000000" w:themeColor="text1"/>
          <w:spacing w:val="39"/>
        </w:rPr>
        <w:t xml:space="preserve"> </w:t>
      </w:r>
      <w:r>
        <w:rPr>
          <w:color w:val="000000" w:themeColor="text1"/>
        </w:rPr>
        <w:t>с</w:t>
      </w:r>
      <w:r>
        <w:rPr>
          <w:color w:val="000000" w:themeColor="text1"/>
          <w:spacing w:val="37"/>
        </w:rPr>
        <w:t xml:space="preserve"> </w:t>
      </w:r>
      <w:r>
        <w:rPr>
          <w:color w:val="000000" w:themeColor="text1"/>
          <w:spacing w:val="-1"/>
        </w:rPr>
        <w:t>действующим</w:t>
      </w:r>
      <w:r>
        <w:rPr>
          <w:color w:val="000000" w:themeColor="text1"/>
          <w:spacing w:val="37"/>
        </w:rPr>
        <w:t xml:space="preserve"> </w:t>
      </w:r>
      <w:r>
        <w:rPr>
          <w:color w:val="000000" w:themeColor="text1"/>
          <w:spacing w:val="-1"/>
        </w:rPr>
        <w:t>законодательством</w:t>
      </w:r>
      <w:r>
        <w:rPr>
          <w:color w:val="000000" w:themeColor="text1"/>
          <w:spacing w:val="37"/>
        </w:rPr>
        <w:t xml:space="preserve"> </w:t>
      </w:r>
      <w:r>
        <w:rPr>
          <w:color w:val="000000" w:themeColor="text1"/>
        </w:rPr>
        <w:t>и</w:t>
      </w:r>
      <w:r>
        <w:rPr>
          <w:color w:val="000000" w:themeColor="text1"/>
          <w:spacing w:val="39"/>
        </w:rPr>
        <w:t xml:space="preserve"> </w:t>
      </w:r>
      <w:r>
        <w:rPr>
          <w:color w:val="000000" w:themeColor="text1"/>
          <w:spacing w:val="-1"/>
        </w:rPr>
        <w:t>количество</w:t>
      </w:r>
      <w:r>
        <w:rPr>
          <w:color w:val="000000" w:themeColor="text1"/>
          <w:spacing w:val="103"/>
        </w:rPr>
        <w:t xml:space="preserve"> </w:t>
      </w:r>
      <w:r>
        <w:rPr>
          <w:color w:val="000000" w:themeColor="text1"/>
          <w:spacing w:val="-1"/>
        </w:rPr>
        <w:t>принятых</w:t>
      </w:r>
      <w:r>
        <w:rPr>
          <w:color w:val="000000" w:themeColor="text1"/>
          <w:spacing w:val="2"/>
        </w:rPr>
        <w:t xml:space="preserve"> </w:t>
      </w:r>
      <w:r>
        <w:rPr>
          <w:color w:val="000000" w:themeColor="text1"/>
          <w:spacing w:val="-1"/>
        </w:rPr>
        <w:t>сточных</w:t>
      </w:r>
      <w:r>
        <w:rPr>
          <w:color w:val="000000" w:themeColor="text1"/>
          <w:spacing w:val="1"/>
        </w:rPr>
        <w:t xml:space="preserve"> </w:t>
      </w:r>
      <w:r>
        <w:rPr>
          <w:color w:val="000000" w:themeColor="text1"/>
        </w:rPr>
        <w:t>вод</w:t>
      </w:r>
      <w:r>
        <w:rPr>
          <w:color w:val="000000" w:themeColor="text1"/>
          <w:spacing w:val="-3"/>
        </w:rPr>
        <w:t xml:space="preserve"> </w:t>
      </w:r>
      <w:r>
        <w:rPr>
          <w:color w:val="000000" w:themeColor="text1"/>
          <w:spacing w:val="-1"/>
        </w:rPr>
        <w:t>принимается</w:t>
      </w:r>
      <w:r>
        <w:rPr>
          <w:color w:val="000000" w:themeColor="text1"/>
        </w:rPr>
        <w:t xml:space="preserve"> </w:t>
      </w:r>
      <w:r>
        <w:rPr>
          <w:color w:val="000000" w:themeColor="text1"/>
          <w:spacing w:val="-1"/>
        </w:rPr>
        <w:t>равным</w:t>
      </w:r>
      <w:r>
        <w:rPr>
          <w:color w:val="000000" w:themeColor="text1"/>
          <w:spacing w:val="-2"/>
        </w:rPr>
        <w:t xml:space="preserve"> </w:t>
      </w:r>
      <w:r>
        <w:rPr>
          <w:color w:val="000000" w:themeColor="text1"/>
        </w:rPr>
        <w:t>количеству</w:t>
      </w:r>
      <w:r>
        <w:rPr>
          <w:color w:val="000000" w:themeColor="text1"/>
          <w:spacing w:val="-5"/>
        </w:rPr>
        <w:t xml:space="preserve"> </w:t>
      </w:r>
      <w:r>
        <w:rPr>
          <w:color w:val="000000" w:themeColor="text1"/>
        </w:rPr>
        <w:t xml:space="preserve">потребленного </w:t>
      </w:r>
      <w:r>
        <w:rPr>
          <w:color w:val="000000" w:themeColor="text1"/>
          <w:spacing w:val="-1"/>
        </w:rPr>
        <w:t>ресурса.</w:t>
      </w:r>
    </w:p>
    <w:p>
      <w:pPr>
        <w:pStyle w:val="E1"/>
        <w:spacing w:lineRule="auto" w:line="276"/>
        <w:jc w:val="both"/>
        <w:rPr>
          <w:color w:val="000000" w:themeColor="text1"/>
          <w:shd w:fill="FFFFFF" w:val="clear"/>
        </w:rPr>
      </w:pPr>
      <w:r>
        <w:rPr>
          <w:color w:val="000000" w:themeColor="text1"/>
          <w:shd w:fill="FFFFFF" w:val="clear"/>
        </w:rPr>
      </w:r>
    </w:p>
    <w:p>
      <w:pPr>
        <w:pStyle w:val="3TimesNewRoman141"/>
        <w:numPr>
          <w:ilvl w:val="0"/>
          <w:numId w:val="0"/>
        </w:numPr>
        <w:ind w:left="1224" w:hanging="504"/>
        <w:rPr>
          <w:color w:val="000000" w:themeColor="text1"/>
        </w:rPr>
      </w:pPr>
      <w:bookmarkStart w:id="229" w:name="_Toc213940990"/>
      <w:bookmarkStart w:id="230" w:name="_Toc88831221"/>
      <w:bookmarkStart w:id="231" w:name="_Toc524593231"/>
      <w:r>
        <w:rPr>
          <w:color w:val="000000" w:themeColor="text1"/>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муниципальным округам, городским округам с выделением зон дефицитов и резервов производственных мощностей</w:t>
      </w:r>
      <w:bookmarkEnd w:id="229"/>
      <w:bookmarkEnd w:id="230"/>
      <w:bookmarkEnd w:id="231"/>
    </w:p>
    <w:p>
      <w:pPr>
        <w:pStyle w:val="E1"/>
        <w:spacing w:lineRule="auto" w:line="276"/>
        <w:jc w:val="both"/>
        <w:rPr>
          <w:color w:val="000000" w:themeColor="text1"/>
        </w:rPr>
      </w:pPr>
      <w:r>
        <w:rPr>
          <w:color w:val="000000" w:themeColor="text1"/>
        </w:rPr>
        <w:t xml:space="preserve">Ретроспективный анализ за последние 10 лет балансов поступления сточных вод в централизованную систему водоотведения по технологическим зонам водоотведения с выделением зон дефицитов и резервов производственных мощностей не представляется возможным, ввиду отсутствия данных по систематическому учету стоков. </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32" w:name="_Toc213940991"/>
      <w:bookmarkStart w:id="233" w:name="_Toc88831222"/>
      <w:bookmarkStart w:id="234" w:name="_Toc524593232"/>
      <w:r>
        <w:rPr>
          <w:color w:val="000000" w:themeColor="text1"/>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муниципальных округов, городских округов</w:t>
      </w:r>
      <w:bookmarkEnd w:id="232"/>
      <w:bookmarkEnd w:id="233"/>
      <w:bookmarkEnd w:id="234"/>
    </w:p>
    <w:p>
      <w:pPr>
        <w:pStyle w:val="E1"/>
        <w:spacing w:lineRule="auto" w:line="276" w:before="0" w:after="0"/>
        <w:jc w:val="both"/>
        <w:rPr>
          <w:color w:val="000000" w:themeColor="text1"/>
        </w:rPr>
      </w:pPr>
      <w:r>
        <w:rPr>
          <w:color w:val="000000" w:themeColor="text1"/>
        </w:rPr>
        <w:t>В таблице ниже представлены расчеты прогнозного баланса поступления сточных вод в централизованную систему водоотведения и отведения стоков.</w:t>
      </w:r>
    </w:p>
    <w:p>
      <w:pPr>
        <w:sectPr>
          <w:footerReference w:type="default" r:id="rId40"/>
          <w:footerReference w:type="first" r:id="rId41"/>
          <w:type w:val="nextPage"/>
          <w:pgSz w:w="11906" w:h="16838"/>
          <w:pgMar w:left="1418" w:right="851" w:header="0" w:top="743" w:footer="709" w:bottom="856" w:gutter="0"/>
          <w:pgNumType w:fmt="decimal"/>
          <w:formProt w:val="false"/>
          <w:titlePg/>
          <w:textDirection w:val="lrTb"/>
          <w:docGrid w:type="default" w:linePitch="360" w:charSpace="8192"/>
        </w:sectPr>
        <w:pStyle w:val="E1"/>
        <w:spacing w:lineRule="auto" w:line="276"/>
        <w:rPr>
          <w:color w:val="000000" w:themeColor="text1"/>
        </w:rPr>
      </w:pPr>
      <w:r>
        <w:rPr>
          <w:color w:val="000000" w:themeColor="text1"/>
        </w:rPr>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2.2.5.1 - Прогнозный баланс поступления сточных вод</w:t>
      </w:r>
    </w:p>
    <w:tbl>
      <w:tblPr>
        <w:tblW w:w="14210"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1618"/>
        <w:gridCol w:w="1847"/>
        <w:gridCol w:w="1153"/>
        <w:gridCol w:w="871"/>
        <w:gridCol w:w="872"/>
        <w:gridCol w:w="873"/>
        <w:gridCol w:w="871"/>
        <w:gridCol w:w="872"/>
        <w:gridCol w:w="873"/>
        <w:gridCol w:w="871"/>
        <w:gridCol w:w="872"/>
        <w:gridCol w:w="873"/>
        <w:gridCol w:w="871"/>
        <w:gridCol w:w="872"/>
      </w:tblGrid>
      <w:tr>
        <w:trPr>
          <w:tblHeader w:val="true"/>
          <w:trHeight w:val="771" w:hRule="atLeast"/>
        </w:trPr>
        <w:tc>
          <w:tcPr>
            <w:tcW w:w="1618" w:type="dxa"/>
            <w:tcBorders>
              <w:top w:val="single" w:sz="8" w:space="0" w:color="000000"/>
              <w:left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Населенный пункт</w:t>
            </w:r>
          </w:p>
        </w:tc>
        <w:tc>
          <w:tcPr>
            <w:tcW w:w="1847"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Статья баланса</w:t>
            </w:r>
          </w:p>
        </w:tc>
        <w:tc>
          <w:tcPr>
            <w:tcW w:w="1153"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Ед. изм.</w:t>
            </w:r>
          </w:p>
        </w:tc>
        <w:tc>
          <w:tcPr>
            <w:tcW w:w="871"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2025</w:t>
            </w:r>
          </w:p>
        </w:tc>
        <w:tc>
          <w:tcPr>
            <w:tcW w:w="872"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2026</w:t>
            </w:r>
          </w:p>
        </w:tc>
        <w:tc>
          <w:tcPr>
            <w:tcW w:w="873"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2027</w:t>
            </w:r>
          </w:p>
        </w:tc>
        <w:tc>
          <w:tcPr>
            <w:tcW w:w="871"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2028</w:t>
            </w:r>
          </w:p>
        </w:tc>
        <w:tc>
          <w:tcPr>
            <w:tcW w:w="872"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2029</w:t>
            </w:r>
          </w:p>
        </w:tc>
        <w:tc>
          <w:tcPr>
            <w:tcW w:w="873"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2030</w:t>
            </w:r>
          </w:p>
        </w:tc>
        <w:tc>
          <w:tcPr>
            <w:tcW w:w="871"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2031</w:t>
            </w:r>
          </w:p>
        </w:tc>
        <w:tc>
          <w:tcPr>
            <w:tcW w:w="872"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2032</w:t>
            </w:r>
          </w:p>
        </w:tc>
        <w:tc>
          <w:tcPr>
            <w:tcW w:w="873"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2033</w:t>
            </w:r>
          </w:p>
        </w:tc>
        <w:tc>
          <w:tcPr>
            <w:tcW w:w="871"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2034</w:t>
            </w:r>
          </w:p>
        </w:tc>
        <w:tc>
          <w:tcPr>
            <w:tcW w:w="872" w:type="dxa"/>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2035</w:t>
            </w:r>
          </w:p>
        </w:tc>
      </w:tr>
      <w:tr>
        <w:trPr>
          <w:trHeight w:val="583" w:hRule="atLeast"/>
        </w:trPr>
        <w:tc>
          <w:tcPr>
            <w:tcW w:w="1618"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Cs w:val="22"/>
              </w:rPr>
            </w:pPr>
            <w:r>
              <w:rPr>
                <w:rFonts w:ascii="Times New Roman" w:hAnsi="Times New Roman"/>
                <w:color w:val="000000" w:themeColor="text1"/>
                <w:szCs w:val="22"/>
                <w:lang w:val="en-US"/>
              </w:rPr>
              <w:t>пгт. Преображение</w:t>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Население</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Бюджет</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Прочие потребители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Неорганизованные стоки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Итого</w:t>
            </w:r>
          </w:p>
        </w:tc>
        <w:tc>
          <w:tcPr>
            <w:tcW w:w="115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471,2</w:t>
            </w:r>
          </w:p>
        </w:tc>
      </w:tr>
      <w:tr>
        <w:trPr>
          <w:trHeight w:val="518" w:hRule="atLeast"/>
        </w:trPr>
        <w:tc>
          <w:tcPr>
            <w:tcW w:w="1618"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Cs w:val="22"/>
              </w:rPr>
            </w:pPr>
            <w:r>
              <w:rPr>
                <w:rFonts w:ascii="Times New Roman" w:hAnsi="Times New Roman"/>
                <w:color w:val="000000" w:themeColor="text1"/>
                <w:szCs w:val="22"/>
                <w:lang w:val="en-US"/>
              </w:rPr>
              <w:t>с. Валентин</w:t>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Население</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Бюджет</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Прочие потребители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Неорганизованные стоки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Итого</w:t>
            </w:r>
          </w:p>
        </w:tc>
        <w:tc>
          <w:tcPr>
            <w:tcW w:w="115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9,01</w:t>
            </w:r>
          </w:p>
        </w:tc>
      </w:tr>
      <w:tr>
        <w:trPr>
          <w:trHeight w:val="518" w:hRule="atLeast"/>
        </w:trPr>
        <w:tc>
          <w:tcPr>
            <w:tcW w:w="1618"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Cs w:val="22"/>
              </w:rPr>
            </w:pPr>
            <w:r>
              <w:rPr>
                <w:rFonts w:ascii="Times New Roman" w:hAnsi="Times New Roman"/>
                <w:color w:val="000000" w:themeColor="text1"/>
                <w:szCs w:val="22"/>
                <w:lang w:val="en-US"/>
              </w:rPr>
              <w:t>с. Глазковка</w:t>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Население</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Бюджет</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Прочие потребители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Неорганизованные стоки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Итого</w:t>
            </w:r>
          </w:p>
        </w:tc>
        <w:tc>
          <w:tcPr>
            <w:tcW w:w="115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5,604</w:t>
            </w:r>
          </w:p>
        </w:tc>
      </w:tr>
      <w:tr>
        <w:trPr>
          <w:trHeight w:val="518" w:hRule="atLeast"/>
        </w:trPr>
        <w:tc>
          <w:tcPr>
            <w:tcW w:w="1618"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Cs w:val="22"/>
              </w:rPr>
            </w:pPr>
            <w:r>
              <w:rPr>
                <w:rFonts w:ascii="Times New Roman" w:hAnsi="Times New Roman"/>
                <w:color w:val="000000" w:themeColor="text1"/>
                <w:szCs w:val="22"/>
                <w:lang w:val="en-US"/>
              </w:rPr>
              <w:t>с. Лазо</w:t>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Население</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Бюджет</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Прочие потребители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Неорганизованные стоки</w:t>
            </w:r>
          </w:p>
        </w:tc>
        <w:tc>
          <w:tcPr>
            <w:tcW w:w="1153"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Итого</w:t>
            </w:r>
          </w:p>
        </w:tc>
        <w:tc>
          <w:tcPr>
            <w:tcW w:w="115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3"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1"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c>
          <w:tcPr>
            <w:tcW w:w="87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29,3</w:t>
            </w:r>
          </w:p>
        </w:tc>
      </w:tr>
      <w:tr>
        <w:trPr>
          <w:trHeight w:val="518" w:hRule="atLeast"/>
        </w:trPr>
        <w:tc>
          <w:tcPr>
            <w:tcW w:w="1618"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rPr>
                <w:rFonts w:ascii="Times New Roman" w:hAnsi="Times New Roman"/>
                <w:color w:val="000000" w:themeColor="text1"/>
                <w:szCs w:val="22"/>
              </w:rPr>
            </w:pPr>
            <w:r>
              <w:rPr>
                <w:rFonts w:ascii="Times New Roman" w:hAnsi="Times New Roman"/>
                <w:color w:val="000000" w:themeColor="text1"/>
                <w:szCs w:val="22"/>
              </w:rPr>
              <w:t>Итого по МО Лазовский муниципальный округ</w:t>
            </w:r>
          </w:p>
        </w:tc>
        <w:tc>
          <w:tcPr>
            <w:tcW w:w="1847"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Население</w:t>
            </w:r>
          </w:p>
        </w:tc>
        <w:tc>
          <w:tcPr>
            <w:tcW w:w="115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Бюджет</w:t>
            </w:r>
          </w:p>
        </w:tc>
        <w:tc>
          <w:tcPr>
            <w:tcW w:w="115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Прочие потребители</w:t>
            </w:r>
          </w:p>
        </w:tc>
        <w:tc>
          <w:tcPr>
            <w:tcW w:w="115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771"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Неорганизованные стоки</w:t>
            </w:r>
          </w:p>
        </w:tc>
        <w:tc>
          <w:tcPr>
            <w:tcW w:w="115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3"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1"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87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r>
      <w:tr>
        <w:trPr>
          <w:trHeight w:val="518" w:hRule="atLeast"/>
        </w:trPr>
        <w:tc>
          <w:tcPr>
            <w:tcW w:w="1618"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Cs w:val="22"/>
              </w:rPr>
            </w:pPr>
            <w:r>
              <w:rPr>
                <w:rFonts w:ascii="Times New Roman" w:hAnsi="Times New Roman"/>
                <w:color w:val="000000" w:themeColor="text1"/>
                <w:szCs w:val="22"/>
              </w:rPr>
            </w:r>
          </w:p>
        </w:tc>
        <w:tc>
          <w:tcPr>
            <w:tcW w:w="1847"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Итого</w:t>
            </w:r>
          </w:p>
        </w:tc>
        <w:tc>
          <w:tcPr>
            <w:tcW w:w="115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тыс.м3/год</w:t>
            </w:r>
          </w:p>
        </w:tc>
        <w:tc>
          <w:tcPr>
            <w:tcW w:w="871"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3"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1"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c>
          <w:tcPr>
            <w:tcW w:w="87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Cs w:val="22"/>
              </w:rPr>
            </w:pPr>
            <w:r>
              <w:rPr>
                <w:rFonts w:ascii="Times New Roman" w:hAnsi="Times New Roman"/>
                <w:color w:val="000000" w:themeColor="text1"/>
                <w:szCs w:val="22"/>
                <w:lang w:val="en-US"/>
              </w:rPr>
              <w:t>515,114</w:t>
            </w:r>
          </w:p>
        </w:tc>
      </w:tr>
    </w:tbl>
    <w:p>
      <w:pPr>
        <w:sectPr>
          <w:footerReference w:type="default" r:id="rId42"/>
          <w:footerReference w:type="first" r:id="rId43"/>
          <w:type w:val="nextPage"/>
          <w:pgSz w:orient="landscape" w:w="16838" w:h="11906"/>
          <w:pgMar w:left="1418" w:right="851" w:header="0" w:top="743" w:footer="709" w:bottom="856" w:gutter="0"/>
          <w:pgNumType w:fmt="decimal"/>
          <w:formProt w:val="false"/>
          <w:titlePg/>
          <w:textDirection w:val="lrTb"/>
          <w:docGrid w:type="default" w:linePitch="360" w:charSpace="8192"/>
        </w:sectPr>
        <w:pStyle w:val="E1"/>
        <w:spacing w:lineRule="auto" w:line="276"/>
        <w:rPr>
          <w:color w:val="000000" w:themeColor="text1"/>
        </w:rPr>
      </w:pPr>
      <w:r>
        <w:rPr>
          <w:color w:val="000000" w:themeColor="text1"/>
        </w:rPr>
      </w:r>
    </w:p>
    <w:p>
      <w:pPr>
        <w:pStyle w:val="3TimesNewRoman141"/>
        <w:numPr>
          <w:ilvl w:val="0"/>
          <w:numId w:val="0"/>
        </w:numPr>
        <w:ind w:left="1224" w:hanging="504"/>
        <w:rPr>
          <w:color w:val="000000" w:themeColor="text1"/>
        </w:rPr>
      </w:pPr>
      <w:bookmarkStart w:id="235" w:name="_Toc213940992"/>
      <w:bookmarkStart w:id="236" w:name="_Toc88831223"/>
      <w:bookmarkStart w:id="237" w:name="_Toc524593233"/>
      <w:r>
        <w:rPr>
          <w:color w:val="000000" w:themeColor="text1"/>
        </w:rPr>
        <w:t>2.3. ПРОГНОЗ ОБЪЕМА СТОЧНЫХ ВОД</w:t>
      </w:r>
      <w:bookmarkEnd w:id="235"/>
      <w:bookmarkEnd w:id="236"/>
      <w:bookmarkEnd w:id="237"/>
    </w:p>
    <w:p>
      <w:pPr>
        <w:pStyle w:val="3TimesNewRoman141"/>
        <w:numPr>
          <w:ilvl w:val="0"/>
          <w:numId w:val="0"/>
        </w:numPr>
        <w:ind w:left="1224" w:hanging="504"/>
        <w:rPr>
          <w:color w:val="000000" w:themeColor="text1"/>
        </w:rPr>
      </w:pPr>
      <w:bookmarkStart w:id="238" w:name="_Toc213940993"/>
      <w:bookmarkStart w:id="239" w:name="_Toc88831224"/>
      <w:r>
        <w:rPr>
          <w:color w:val="000000" w:themeColor="text1"/>
        </w:rPr>
        <w:t>2.3.1. Сведения о фактическом и ожидаемом поступлении сточных вод в централизованную систему водоотведения</w:t>
      </w:r>
      <w:bookmarkStart w:id="240" w:name="_Toc363218672"/>
      <w:bookmarkStart w:id="241" w:name="_Toc362437919"/>
      <w:bookmarkStart w:id="242" w:name="_Toc360621783"/>
      <w:bookmarkStart w:id="243" w:name="_Toc359401275"/>
      <w:bookmarkEnd w:id="238"/>
      <w:bookmarkEnd w:id="239"/>
      <w:bookmarkEnd w:id="240"/>
      <w:bookmarkEnd w:id="241"/>
      <w:bookmarkEnd w:id="242"/>
      <w:bookmarkEnd w:id="243"/>
    </w:p>
    <w:p>
      <w:pPr>
        <w:pStyle w:val="E1"/>
        <w:spacing w:lineRule="auto" w:line="276" w:before="0" w:after="0"/>
        <w:jc w:val="both"/>
        <w:rPr>
          <w:color w:val="000000" w:themeColor="text1"/>
        </w:rPr>
      </w:pPr>
      <w:r>
        <w:rPr>
          <w:color w:val="000000" w:themeColor="text1"/>
        </w:rPr>
        <w:t>Сведения о фактическом и ожидаемом поступлении сточных вод в централизованную систему водоотведения представлены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2.3.1.1 - Сведения о фактическом и ожидаемом водоотведении</w:t>
      </w:r>
    </w:p>
    <w:tbl>
      <w:tblPr>
        <w:tblW w:w="10040"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1760"/>
        <w:gridCol w:w="2012"/>
        <w:gridCol w:w="940"/>
        <w:gridCol w:w="1049"/>
        <w:gridCol w:w="1042"/>
        <w:gridCol w:w="1114"/>
        <w:gridCol w:w="1049"/>
        <w:gridCol w:w="1049"/>
        <w:gridCol w:w="24"/>
      </w:tblGrid>
      <w:tr>
        <w:trPr>
          <w:tblHeader w:val="true"/>
          <w:trHeight w:val="557" w:hRule="atLeast"/>
        </w:trPr>
        <w:tc>
          <w:tcPr>
            <w:tcW w:w="1760" w:type="dxa"/>
            <w:vMerge w:val="restart"/>
            <w:tcBorders>
              <w:top w:val="single" w:sz="8" w:space="0" w:color="000000"/>
              <w:left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Населенный пункт</w:t>
            </w:r>
          </w:p>
        </w:tc>
        <w:tc>
          <w:tcPr>
            <w:tcW w:w="2012" w:type="dxa"/>
            <w:vMerge w:val="restart"/>
            <w:tcBorders>
              <w:top w:val="single" w:sz="8" w:space="0" w:color="000000"/>
              <w:left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Категория потребителя</w:t>
            </w:r>
          </w:p>
        </w:tc>
        <w:tc>
          <w:tcPr>
            <w:tcW w:w="3031" w:type="dxa"/>
            <w:gridSpan w:val="3"/>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Отчетный 2024г.</w:t>
            </w:r>
          </w:p>
        </w:tc>
        <w:tc>
          <w:tcPr>
            <w:tcW w:w="3236" w:type="dxa"/>
            <w:gridSpan w:val="4"/>
            <w:tcBorders>
              <w:top w:val="single" w:sz="8" w:space="0" w:color="000000"/>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Расчетный 2035г.</w:t>
            </w:r>
          </w:p>
        </w:tc>
      </w:tr>
      <w:tr>
        <w:trPr>
          <w:trHeight w:val="582" w:hRule="atLeast"/>
        </w:trPr>
        <w:tc>
          <w:tcPr>
            <w:tcW w:w="1760"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940"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тыс. м3/год</w:t>
            </w:r>
          </w:p>
        </w:tc>
        <w:tc>
          <w:tcPr>
            <w:tcW w:w="1049"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м3/сут (max сут.)</w:t>
            </w:r>
          </w:p>
        </w:tc>
        <w:tc>
          <w:tcPr>
            <w:tcW w:w="1042"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м3/сут, (ср.сут.)</w:t>
            </w:r>
          </w:p>
        </w:tc>
        <w:tc>
          <w:tcPr>
            <w:tcW w:w="1114"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тыс. м3/год</w:t>
            </w:r>
          </w:p>
        </w:tc>
        <w:tc>
          <w:tcPr>
            <w:tcW w:w="1049"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м3/сут (max сут.)</w:t>
            </w:r>
          </w:p>
        </w:tc>
        <w:tc>
          <w:tcPr>
            <w:tcW w:w="1049" w:type="dxa"/>
            <w:tcBorders>
              <w:bottom w:val="single" w:sz="8" w:space="0" w:color="000000"/>
              <w:right w:val="single" w:sz="8" w:space="0" w:color="000000"/>
            </w:tcBorders>
            <w:shd w:color="000000" w:fill="F2F2F2"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м3/сут, (ср.сут.)</w:t>
            </w:r>
          </w:p>
        </w:tc>
        <w:tc>
          <w:tcPr>
            <w:tcW w:w="24" w:type="dxa"/>
            <w:tcBorders/>
          </w:tcPr>
          <w:p>
            <w:pPr>
              <w:pStyle w:val="Normal"/>
              <w:widowControl w:val="false"/>
              <w:rPr>
                <w:rFonts w:ascii="Times New Roman" w:hAnsi="Times New Roman"/>
                <w:color w:val="000000" w:themeColor="text1"/>
              </w:rPr>
            </w:pPr>
            <w:r>
              <w:rPr/>
            </w:r>
          </w:p>
        </w:tc>
      </w:tr>
      <w:tr>
        <w:trPr>
          <w:trHeight w:val="391" w:hRule="atLeast"/>
        </w:trPr>
        <w:tc>
          <w:tcPr>
            <w:tcW w:w="176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 w:val="22"/>
                <w:szCs w:val="22"/>
              </w:rPr>
            </w:pPr>
            <w:r>
              <w:rPr>
                <w:rFonts w:ascii="Times New Roman" w:hAnsi="Times New Roman"/>
                <w:color w:val="000000" w:themeColor="text1"/>
                <w:sz w:val="22"/>
                <w:szCs w:val="22"/>
                <w:lang w:val="en-US"/>
              </w:rPr>
              <w:t>пгт. Преображение</w:t>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Население</w:t>
            </w:r>
          </w:p>
        </w:tc>
        <w:tc>
          <w:tcPr>
            <w:tcW w:w="94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471,2</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1484,603</w:t>
            </w:r>
          </w:p>
        </w:tc>
        <w:tc>
          <w:tcPr>
            <w:tcW w:w="104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1290,959</w:t>
            </w:r>
          </w:p>
        </w:tc>
        <w:tc>
          <w:tcPr>
            <w:tcW w:w="1114"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471,2</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1484,603</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1290,959</w:t>
            </w:r>
          </w:p>
        </w:tc>
        <w:tc>
          <w:tcPr>
            <w:tcW w:w="24" w:type="dxa"/>
            <w:tcBorders/>
          </w:tcPr>
          <w:p>
            <w:pPr>
              <w:pStyle w:val="Normal"/>
              <w:widowControl w:val="false"/>
              <w:rPr>
                <w:rFonts w:ascii="Times New Roman" w:hAnsi="Times New Roman"/>
                <w:color w:val="000000" w:themeColor="text1"/>
              </w:rPr>
            </w:pPr>
            <w:r>
              <w:rPr/>
            </w:r>
          </w:p>
        </w:tc>
      </w:tr>
      <w:tr>
        <w:trPr>
          <w:trHeight w:val="773"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Бюджетные организации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Прочие</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582"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Неорганизованные стоки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Итого</w:t>
            </w:r>
          </w:p>
        </w:tc>
        <w:tc>
          <w:tcPr>
            <w:tcW w:w="940"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471,2</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1484,603</w:t>
            </w:r>
          </w:p>
        </w:tc>
        <w:tc>
          <w:tcPr>
            <w:tcW w:w="104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1290,959</w:t>
            </w:r>
          </w:p>
        </w:tc>
        <w:tc>
          <w:tcPr>
            <w:tcW w:w="1114"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471,2</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1484,603</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1290,959</w:t>
            </w:r>
          </w:p>
        </w:tc>
        <w:tc>
          <w:tcPr>
            <w:tcW w:w="24" w:type="dxa"/>
            <w:tcBorders/>
          </w:tcPr>
          <w:p>
            <w:pPr>
              <w:pStyle w:val="Normal"/>
              <w:widowControl w:val="false"/>
              <w:rPr>
                <w:rFonts w:ascii="Times New Roman" w:hAnsi="Times New Roman"/>
                <w:color w:val="000000" w:themeColor="text1"/>
              </w:rPr>
            </w:pPr>
            <w:r>
              <w:rPr/>
            </w:r>
          </w:p>
        </w:tc>
      </w:tr>
      <w:tr>
        <w:trPr>
          <w:trHeight w:val="391" w:hRule="atLeast"/>
        </w:trPr>
        <w:tc>
          <w:tcPr>
            <w:tcW w:w="176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 w:val="22"/>
                <w:szCs w:val="22"/>
              </w:rPr>
            </w:pPr>
            <w:r>
              <w:rPr>
                <w:rFonts w:ascii="Times New Roman" w:hAnsi="Times New Roman"/>
                <w:color w:val="000000" w:themeColor="text1"/>
                <w:sz w:val="22"/>
                <w:szCs w:val="22"/>
                <w:lang w:val="en-US"/>
              </w:rPr>
              <w:t>с. Валентин</w:t>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Население</w:t>
            </w:r>
          </w:p>
        </w:tc>
        <w:tc>
          <w:tcPr>
            <w:tcW w:w="94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9,01</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28,388</w:t>
            </w:r>
          </w:p>
        </w:tc>
        <w:tc>
          <w:tcPr>
            <w:tcW w:w="104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24,685</w:t>
            </w:r>
          </w:p>
        </w:tc>
        <w:tc>
          <w:tcPr>
            <w:tcW w:w="1114"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9,01</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28,388</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24,685</w:t>
            </w:r>
          </w:p>
        </w:tc>
        <w:tc>
          <w:tcPr>
            <w:tcW w:w="24" w:type="dxa"/>
            <w:tcBorders/>
          </w:tcPr>
          <w:p>
            <w:pPr>
              <w:pStyle w:val="Normal"/>
              <w:widowControl w:val="false"/>
              <w:rPr>
                <w:rFonts w:ascii="Times New Roman" w:hAnsi="Times New Roman"/>
                <w:color w:val="000000" w:themeColor="text1"/>
              </w:rPr>
            </w:pPr>
            <w:r>
              <w:rPr/>
            </w:r>
          </w:p>
        </w:tc>
      </w:tr>
      <w:tr>
        <w:trPr>
          <w:trHeight w:val="773"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Бюджетные организации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Прочие</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582"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Неорганизованные стоки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Итого</w:t>
            </w:r>
          </w:p>
        </w:tc>
        <w:tc>
          <w:tcPr>
            <w:tcW w:w="940"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9,01</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28,388</w:t>
            </w:r>
          </w:p>
        </w:tc>
        <w:tc>
          <w:tcPr>
            <w:tcW w:w="104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24,685</w:t>
            </w:r>
          </w:p>
        </w:tc>
        <w:tc>
          <w:tcPr>
            <w:tcW w:w="1114"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9,01</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28,388</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24,685</w:t>
            </w:r>
          </w:p>
        </w:tc>
        <w:tc>
          <w:tcPr>
            <w:tcW w:w="24" w:type="dxa"/>
            <w:tcBorders/>
          </w:tcPr>
          <w:p>
            <w:pPr>
              <w:pStyle w:val="Normal"/>
              <w:widowControl w:val="false"/>
              <w:rPr>
                <w:rFonts w:ascii="Times New Roman" w:hAnsi="Times New Roman"/>
                <w:color w:val="000000" w:themeColor="text1"/>
              </w:rPr>
            </w:pPr>
            <w:r>
              <w:rPr/>
            </w:r>
          </w:p>
        </w:tc>
      </w:tr>
      <w:tr>
        <w:trPr>
          <w:trHeight w:val="391" w:hRule="atLeast"/>
        </w:trPr>
        <w:tc>
          <w:tcPr>
            <w:tcW w:w="176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 w:val="22"/>
                <w:szCs w:val="22"/>
              </w:rPr>
            </w:pPr>
            <w:r>
              <w:rPr>
                <w:rFonts w:ascii="Times New Roman" w:hAnsi="Times New Roman"/>
                <w:color w:val="000000" w:themeColor="text1"/>
                <w:sz w:val="22"/>
                <w:szCs w:val="22"/>
                <w:lang w:val="en-US"/>
              </w:rPr>
              <w:t>с. Глазковка</w:t>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Население</w:t>
            </w:r>
          </w:p>
        </w:tc>
        <w:tc>
          <w:tcPr>
            <w:tcW w:w="94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5,604</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17,656</w:t>
            </w:r>
          </w:p>
        </w:tc>
        <w:tc>
          <w:tcPr>
            <w:tcW w:w="104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15,353</w:t>
            </w:r>
          </w:p>
        </w:tc>
        <w:tc>
          <w:tcPr>
            <w:tcW w:w="1114"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5,604</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17,656</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15,353</w:t>
            </w:r>
          </w:p>
        </w:tc>
        <w:tc>
          <w:tcPr>
            <w:tcW w:w="24" w:type="dxa"/>
            <w:tcBorders/>
          </w:tcPr>
          <w:p>
            <w:pPr>
              <w:pStyle w:val="Normal"/>
              <w:widowControl w:val="false"/>
              <w:rPr>
                <w:rFonts w:ascii="Times New Roman" w:hAnsi="Times New Roman"/>
                <w:color w:val="000000" w:themeColor="text1"/>
              </w:rPr>
            </w:pPr>
            <w:r>
              <w:rPr/>
            </w:r>
          </w:p>
        </w:tc>
      </w:tr>
      <w:tr>
        <w:trPr>
          <w:trHeight w:val="773"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Бюджетные организации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Прочие</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582"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Неорганизованные стоки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Итого</w:t>
            </w:r>
          </w:p>
        </w:tc>
        <w:tc>
          <w:tcPr>
            <w:tcW w:w="940"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5,604</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17,656</w:t>
            </w:r>
          </w:p>
        </w:tc>
        <w:tc>
          <w:tcPr>
            <w:tcW w:w="104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15,353</w:t>
            </w:r>
          </w:p>
        </w:tc>
        <w:tc>
          <w:tcPr>
            <w:tcW w:w="1114"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5,604</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17,656</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15,353</w:t>
            </w:r>
          </w:p>
        </w:tc>
        <w:tc>
          <w:tcPr>
            <w:tcW w:w="24" w:type="dxa"/>
            <w:tcBorders/>
          </w:tcPr>
          <w:p>
            <w:pPr>
              <w:pStyle w:val="Normal"/>
              <w:widowControl w:val="false"/>
              <w:rPr>
                <w:rFonts w:ascii="Times New Roman" w:hAnsi="Times New Roman"/>
                <w:color w:val="000000" w:themeColor="text1"/>
              </w:rPr>
            </w:pPr>
            <w:r>
              <w:rPr/>
            </w:r>
          </w:p>
        </w:tc>
      </w:tr>
      <w:tr>
        <w:trPr>
          <w:trHeight w:val="391" w:hRule="atLeast"/>
        </w:trPr>
        <w:tc>
          <w:tcPr>
            <w:tcW w:w="176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rPr>
                <w:rFonts w:ascii="Times New Roman" w:hAnsi="Times New Roman"/>
                <w:color w:val="000000" w:themeColor="text1"/>
                <w:sz w:val="22"/>
                <w:szCs w:val="22"/>
              </w:rPr>
            </w:pPr>
            <w:r>
              <w:rPr>
                <w:rFonts w:ascii="Times New Roman" w:hAnsi="Times New Roman"/>
                <w:color w:val="000000" w:themeColor="text1"/>
                <w:sz w:val="22"/>
                <w:szCs w:val="22"/>
                <w:lang w:val="en-US"/>
              </w:rPr>
              <w:t>с. Лазо</w:t>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Население</w:t>
            </w:r>
          </w:p>
        </w:tc>
        <w:tc>
          <w:tcPr>
            <w:tcW w:w="940"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29,3</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92,315</w:t>
            </w:r>
          </w:p>
        </w:tc>
        <w:tc>
          <w:tcPr>
            <w:tcW w:w="1042"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80,274</w:t>
            </w:r>
          </w:p>
        </w:tc>
        <w:tc>
          <w:tcPr>
            <w:tcW w:w="1114"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29,3</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92,315</w:t>
            </w:r>
          </w:p>
        </w:tc>
        <w:tc>
          <w:tcPr>
            <w:tcW w:w="1049" w:type="dxa"/>
            <w:vMerge w:val="restart"/>
            <w:tcBorders>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80,274</w:t>
            </w:r>
          </w:p>
        </w:tc>
        <w:tc>
          <w:tcPr>
            <w:tcW w:w="24" w:type="dxa"/>
            <w:tcBorders/>
          </w:tcPr>
          <w:p>
            <w:pPr>
              <w:pStyle w:val="Normal"/>
              <w:widowControl w:val="false"/>
              <w:rPr>
                <w:rFonts w:ascii="Times New Roman" w:hAnsi="Times New Roman"/>
                <w:color w:val="000000" w:themeColor="text1"/>
              </w:rPr>
            </w:pPr>
            <w:r>
              <w:rPr/>
            </w:r>
          </w:p>
        </w:tc>
      </w:tr>
      <w:tr>
        <w:trPr>
          <w:trHeight w:val="773"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Бюджетные организации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Прочие</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582"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FFFFF"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Неорганизованные стоки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Итого</w:t>
            </w:r>
          </w:p>
        </w:tc>
        <w:tc>
          <w:tcPr>
            <w:tcW w:w="940"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29,3</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92,315</w:t>
            </w:r>
          </w:p>
        </w:tc>
        <w:tc>
          <w:tcPr>
            <w:tcW w:w="1042"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80,274</w:t>
            </w:r>
          </w:p>
        </w:tc>
        <w:tc>
          <w:tcPr>
            <w:tcW w:w="1114"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29,3</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92,315</w:t>
            </w:r>
          </w:p>
        </w:tc>
        <w:tc>
          <w:tcPr>
            <w:tcW w:w="1049" w:type="dxa"/>
            <w:tcBorders>
              <w:bottom w:val="single" w:sz="8" w:space="0" w:color="000000"/>
              <w:right w:val="single" w:sz="8" w:space="0" w:color="000000"/>
            </w:tcBorders>
            <w:shd w:color="000000" w:fill="DDEBF7"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80,274</w:t>
            </w:r>
          </w:p>
        </w:tc>
        <w:tc>
          <w:tcPr>
            <w:tcW w:w="24" w:type="dxa"/>
            <w:tcBorders/>
          </w:tcPr>
          <w:p>
            <w:pPr>
              <w:pStyle w:val="Normal"/>
              <w:widowControl w:val="false"/>
              <w:rPr>
                <w:rFonts w:ascii="Times New Roman" w:hAnsi="Times New Roman"/>
                <w:color w:val="000000" w:themeColor="text1"/>
              </w:rPr>
            </w:pPr>
            <w:r>
              <w:rPr/>
            </w:r>
          </w:p>
        </w:tc>
      </w:tr>
      <w:tr>
        <w:trPr>
          <w:trHeight w:val="391" w:hRule="atLeast"/>
        </w:trPr>
        <w:tc>
          <w:tcPr>
            <w:tcW w:w="1760"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rPr>
                <w:rFonts w:ascii="Times New Roman" w:hAnsi="Times New Roman"/>
                <w:color w:val="000000" w:themeColor="text1"/>
                <w:sz w:val="22"/>
                <w:szCs w:val="22"/>
              </w:rPr>
            </w:pPr>
            <w:r>
              <w:rPr>
                <w:rFonts w:ascii="Times New Roman" w:hAnsi="Times New Roman"/>
                <w:color w:val="000000" w:themeColor="text1"/>
                <w:sz w:val="22"/>
                <w:szCs w:val="22"/>
              </w:rPr>
              <w:t>Итого по МО Лазовский муниципальный округ</w:t>
            </w:r>
          </w:p>
        </w:tc>
        <w:tc>
          <w:tcPr>
            <w:tcW w:w="201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Население</w:t>
            </w:r>
          </w:p>
        </w:tc>
        <w:tc>
          <w:tcPr>
            <w:tcW w:w="940"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049"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1622,962</w:t>
            </w:r>
          </w:p>
        </w:tc>
        <w:tc>
          <w:tcPr>
            <w:tcW w:w="1042"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114"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049"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1622,962</w:t>
            </w:r>
          </w:p>
        </w:tc>
        <w:tc>
          <w:tcPr>
            <w:tcW w:w="1049" w:type="dxa"/>
            <w:vMerge w:val="restart"/>
            <w:tcBorders>
              <w:left w:val="single" w:sz="8" w:space="0" w:color="000000"/>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24" w:type="dxa"/>
            <w:tcBorders/>
          </w:tcPr>
          <w:p>
            <w:pPr>
              <w:pStyle w:val="Normal"/>
              <w:widowControl w:val="false"/>
              <w:rPr>
                <w:rFonts w:ascii="Times New Roman" w:hAnsi="Times New Roman"/>
                <w:color w:val="000000" w:themeColor="text1"/>
              </w:rPr>
            </w:pPr>
            <w:r>
              <w:rPr/>
            </w:r>
          </w:p>
        </w:tc>
      </w:tr>
      <w:tr>
        <w:trPr>
          <w:trHeight w:val="773"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Бюджетные организации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Прочие</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582"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Неорганизованные стоки</w:t>
            </w:r>
          </w:p>
        </w:tc>
        <w:tc>
          <w:tcPr>
            <w:tcW w:w="94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2"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114"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1049"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4" w:type="dxa"/>
            <w:tcBorders/>
          </w:tcPr>
          <w:p>
            <w:pPr>
              <w:pStyle w:val="Normal"/>
              <w:widowControl w:val="false"/>
              <w:rPr>
                <w:rFonts w:ascii="Times New Roman" w:hAnsi="Times New Roman"/>
                <w:color w:val="000000" w:themeColor="text1"/>
              </w:rPr>
            </w:pPr>
            <w:r>
              <w:rPr/>
            </w:r>
          </w:p>
        </w:tc>
      </w:tr>
      <w:tr>
        <w:trPr>
          <w:trHeight w:val="200" w:hRule="atLeast"/>
        </w:trPr>
        <w:tc>
          <w:tcPr>
            <w:tcW w:w="1760" w:type="dxa"/>
            <w:vMerge w:val="continue"/>
            <w:tcBorders>
              <w:left w:val="single" w:sz="8" w:space="0" w:color="000000"/>
              <w:bottom w:val="single" w:sz="8" w:space="0" w:color="000000"/>
              <w:right w:val="single" w:sz="8" w:space="0" w:color="000000"/>
            </w:tcBorders>
            <w:vAlign w:val="center"/>
          </w:tcPr>
          <w:p>
            <w:pPr>
              <w:pStyle w:val="Normal"/>
              <w:widowControl w:val="false"/>
              <w:jc w:val="left"/>
              <w:rPr>
                <w:rFonts w:ascii="Times New Roman" w:hAnsi="Times New Roman"/>
                <w:color w:val="000000" w:themeColor="text1"/>
                <w:sz w:val="22"/>
                <w:szCs w:val="22"/>
              </w:rPr>
            </w:pPr>
            <w:r>
              <w:rPr>
                <w:rFonts w:ascii="Times New Roman" w:hAnsi="Times New Roman"/>
                <w:color w:val="000000" w:themeColor="text1"/>
                <w:sz w:val="22"/>
                <w:szCs w:val="22"/>
              </w:rPr>
            </w:r>
          </w:p>
        </w:tc>
        <w:tc>
          <w:tcPr>
            <w:tcW w:w="201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Итого</w:t>
            </w:r>
          </w:p>
        </w:tc>
        <w:tc>
          <w:tcPr>
            <w:tcW w:w="940"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049"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1622,962</w:t>
            </w:r>
          </w:p>
        </w:tc>
        <w:tc>
          <w:tcPr>
            <w:tcW w:w="1042"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114"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1049"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1622,962</w:t>
            </w:r>
          </w:p>
        </w:tc>
        <w:tc>
          <w:tcPr>
            <w:tcW w:w="1049" w:type="dxa"/>
            <w:tcBorders>
              <w:bottom w:val="single" w:sz="8" w:space="0" w:color="000000"/>
              <w:right w:val="single" w:sz="8" w:space="0" w:color="000000"/>
            </w:tcBorders>
            <w:shd w:color="000000" w:fill="FBD4B4" w:val="clear"/>
            <w:vAlign w:val="center"/>
          </w:tcPr>
          <w:p>
            <w:pPr>
              <w:pStyle w:val="Normal"/>
              <w:widowControl w:val="false"/>
              <w:jc w:val="center"/>
              <w:rPr>
                <w:rFonts w:ascii="Times New Roman" w:hAnsi="Times New Roman"/>
                <w:color w:val="000000" w:themeColor="text1"/>
                <w:sz w:val="22"/>
                <w:szCs w:val="22"/>
              </w:rPr>
            </w:pPr>
            <w:r>
              <w:rPr>
                <w:rFonts w:ascii="Times New Roman" w:hAnsi="Times New Roman"/>
                <w:color w:val="000000" w:themeColor="text1"/>
                <w:sz w:val="22"/>
                <w:szCs w:val="22"/>
                <w:lang w:val="en-US"/>
              </w:rPr>
              <w:t>515,114</w:t>
            </w:r>
          </w:p>
        </w:tc>
        <w:tc>
          <w:tcPr>
            <w:tcW w:w="24" w:type="dxa"/>
            <w:tcBorders/>
          </w:tcPr>
          <w:p>
            <w:pPr>
              <w:pStyle w:val="Normal"/>
              <w:widowControl w:val="false"/>
              <w:rPr>
                <w:rFonts w:ascii="Times New Roman" w:hAnsi="Times New Roman"/>
                <w:color w:val="000000" w:themeColor="text1"/>
              </w:rPr>
            </w:pPr>
            <w:r>
              <w:rPr/>
            </w:r>
          </w:p>
        </w:tc>
      </w:tr>
    </w:tbl>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44" w:name="_Toc213940994"/>
      <w:bookmarkStart w:id="245" w:name="_Toc88831225"/>
      <w:bookmarkStart w:id="246" w:name="_Toc524593236"/>
      <w:r>
        <w:rPr>
          <w:color w:val="000000" w:themeColor="text1"/>
        </w:rPr>
        <w:t xml:space="preserve">2.3.2. </w:t>
      </w:r>
      <w:bookmarkEnd w:id="245"/>
      <w:bookmarkEnd w:id="246"/>
      <w:r>
        <w:rPr>
          <w:color w:val="000000" w:themeColor="text1"/>
        </w:rPr>
        <w:t>Описание структуры централизованной системы водоотведения (эксплуатационные и технологические зоны)</w:t>
      </w:r>
      <w:bookmarkEnd w:id="244"/>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pPr>
        <w:pStyle w:val="NoSpacing"/>
        <w:ind w:firstLine="709"/>
        <w:jc w:val="both"/>
        <w:rPr>
          <w:rFonts w:ascii="Times New Roman" w:hAnsi="Times New Roman"/>
          <w:color w:val="000000" w:themeColor="text1"/>
          <w:sz w:val="24"/>
        </w:rPr>
      </w:pPr>
      <w:r>
        <w:rPr>
          <w:rFonts w:ascii="Times New Roman" w:hAnsi="Times New Roman"/>
          <w:color w:val="000000" w:themeColor="text1"/>
          <w:sz w:val="24"/>
        </w:rPr>
        <w:t>Технологические зоны водоотведения муниципального образования представлены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2.3.2.1 - Технологические зоны</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597"/>
        <w:gridCol w:w="4784"/>
        <w:gridCol w:w="4256"/>
      </w:tblGrid>
      <w:tr>
        <w:trPr/>
        <w:tc>
          <w:tcPr>
            <w:tcW w:w="59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4784"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технологической зоны</w:t>
            </w:r>
          </w:p>
        </w:tc>
        <w:tc>
          <w:tcPr>
            <w:tcW w:w="4256"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r>
      <w:tr>
        <w:trPr/>
        <w:tc>
          <w:tcPr>
            <w:tcW w:w="5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478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отсутствуют</w:t>
            </w:r>
          </w:p>
        </w:tc>
        <w:tc>
          <w:tcPr>
            <w:tcW w:w="425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r>
      <w:tr>
        <w:trPr/>
        <w:tc>
          <w:tcPr>
            <w:tcW w:w="5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c>
          <w:tcPr>
            <w:tcW w:w="478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отсутствуют</w:t>
            </w:r>
          </w:p>
        </w:tc>
        <w:tc>
          <w:tcPr>
            <w:tcW w:w="425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r>
      <w:tr>
        <w:trPr/>
        <w:tc>
          <w:tcPr>
            <w:tcW w:w="5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c>
          <w:tcPr>
            <w:tcW w:w="478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отсутствуют</w:t>
            </w:r>
          </w:p>
        </w:tc>
        <w:tc>
          <w:tcPr>
            <w:tcW w:w="425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r>
      <w:tr>
        <w:trPr/>
        <w:tc>
          <w:tcPr>
            <w:tcW w:w="59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w:t>
            </w:r>
          </w:p>
        </w:tc>
        <w:tc>
          <w:tcPr>
            <w:tcW w:w="4784"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Очистные сооружения отсутствуют</w:t>
            </w:r>
          </w:p>
        </w:tc>
        <w:tc>
          <w:tcPr>
            <w:tcW w:w="4256"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r>
    </w:tbl>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В муниципальном образовании насчитывается 4 технологические зоны.</w:t>
      </w:r>
    </w:p>
    <w:p>
      <w:pPr>
        <w:pStyle w:val="NoSpacing"/>
        <w:spacing w:lineRule="auto" w:line="276" w:before="240" w:after="0"/>
        <w:ind w:firstLine="709"/>
        <w:jc w:val="both"/>
        <w:rPr>
          <w:rFonts w:ascii="Times New Roman" w:hAnsi="Times New Roman"/>
          <w:color w:val="000000" w:themeColor="text1"/>
          <w:sz w:val="24"/>
        </w:rPr>
      </w:pPr>
      <w:r>
        <w:rPr>
          <w:rFonts w:ascii="Times New Roman" w:hAnsi="Times New Roman"/>
          <w:color w:val="000000" w:themeColor="text1"/>
          <w:sz w:val="24"/>
        </w:rPr>
        <w:t>«Эксплуатационная зона водоотведения» - зона эксплуатационной ответственности организации, осуществляющей водоотведение, определенная по признаку обязанностей (ответственности) организации по эксплуатации централизованных систем водоотведения.</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t>В централизованной системе водоотведения муниципального образования Лазовский муниципальный округ выделяются следующие эксплуатационные зоны:</w:t>
      </w:r>
    </w:p>
    <w:p>
      <w:pPr>
        <w:pStyle w:val="NoSpacing"/>
        <w:spacing w:lineRule="auto" w:line="276"/>
        <w:ind w:firstLine="709"/>
        <w:jc w:val="both"/>
        <w:rPr>
          <w:rFonts w:ascii="Times New Roman" w:hAnsi="Times New Roman"/>
          <w:color w:val="000000" w:themeColor="text1"/>
          <w:sz w:val="24"/>
        </w:rPr>
      </w:pPr>
      <w:r>
        <w:rPr>
          <w:rFonts w:ascii="Times New Roman" w:hAnsi="Times New Roman"/>
          <w:color w:val="000000" w:themeColor="text1"/>
          <w:sz w:val="24"/>
        </w:rPr>
      </w:r>
    </w:p>
    <w:p>
      <w:pPr>
        <w:pStyle w:val="Normal"/>
        <w:numPr>
          <w:ilvl w:val="0"/>
          <w:numId w:val="14"/>
        </w:numPr>
        <w:spacing w:before="0" w:after="20"/>
        <w:rPr>
          <w:rFonts w:ascii="Times New Roman" w:hAnsi="Times New Roman"/>
          <w:color w:val="000000" w:themeColor="text1"/>
        </w:rPr>
      </w:pPr>
      <w:r>
        <w:rPr>
          <w:rFonts w:ascii="Times New Roman" w:hAnsi="Times New Roman"/>
          <w:color w:val="000000" w:themeColor="text1"/>
          <w:sz w:val="24"/>
        </w:rPr>
        <w:t>Эксплуатационная зона ответственности водоотведения КГУП «Приморский Водоканал» (централизованные системы водоотведения, принимающие сточные воды от жилых зданий, коммунально-бытовых и производственных предприятий на территории пгт. Преображение, с. Валентин, с. Лазо, с. Глазковка).</w:t>
      </w:r>
    </w:p>
    <w:p>
      <w:pPr>
        <w:pStyle w:val="Normal"/>
        <w:ind w:firstLine="709"/>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247" w:name="_Toc213940995"/>
      <w:bookmarkStart w:id="248" w:name="_Toc88831226"/>
      <w:bookmarkStart w:id="249" w:name="_Toc524593237"/>
      <w:r>
        <w:rPr>
          <w:color w:val="000000" w:themeColor="text1"/>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247"/>
      <w:bookmarkEnd w:id="248"/>
      <w:bookmarkEnd w:id="249"/>
    </w:p>
    <w:p>
      <w:pPr>
        <w:pStyle w:val="E1"/>
        <w:spacing w:lineRule="auto" w:line="276" w:before="0" w:after="0"/>
        <w:jc w:val="both"/>
        <w:rPr>
          <w:color w:val="000000" w:themeColor="text1"/>
        </w:rPr>
      </w:pPr>
      <w:r>
        <w:rPr>
          <w:color w:val="000000" w:themeColor="text1"/>
        </w:rPr>
        <w:t xml:space="preserve">Исходя из предоставленных данных за 2024 год в Лазовском муниципальном округе было принято 515 тыс. м3/год сточных вод. Расчет требуемой производственной мощности очистных сооружений произведен на расчетный срок до 2035 года с учетом прогнозируемого роста водопотребления и коэффициента суточной неравномерности. </w:t>
      </w:r>
      <w:r>
        <w:rPr/>
        <w:t>Таким образом, требуемая мощность очистных сооружений для Лазовского муниципального округа составляет 530 тыс. м3/год.</w:t>
      </w:r>
    </w:p>
    <w:p>
      <w:pPr>
        <w:pStyle w:val="E1"/>
        <w:spacing w:lineRule="auto" w:line="276" w:before="0" w:after="0"/>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50" w:name="_Toc213940996"/>
      <w:bookmarkStart w:id="251" w:name="_Toc88831227"/>
      <w:bookmarkStart w:id="252" w:name="_Toc524593238"/>
      <w:r>
        <w:rPr>
          <w:color w:val="000000" w:themeColor="text1"/>
        </w:rPr>
        <w:t>2.3.4. Результаты анализа гидравлических режимов и режимов работы элементов централизованной системы водоотведения</w:t>
      </w:r>
      <w:bookmarkEnd w:id="250"/>
      <w:bookmarkEnd w:id="251"/>
      <w:bookmarkEnd w:id="252"/>
    </w:p>
    <w:p>
      <w:pPr>
        <w:pStyle w:val="E1"/>
        <w:spacing w:lineRule="auto" w:line="276" w:before="0" w:after="0"/>
        <w:jc w:val="both"/>
        <w:rPr>
          <w:color w:val="000000" w:themeColor="text1"/>
        </w:rPr>
      </w:pPr>
      <w:r>
        <w:rPr>
          <w:color w:val="000000" w:themeColor="text1"/>
          <w:shd w:fill="FFFFFF" w:val="clear"/>
        </w:rPr>
        <w:t>Анализ гидравлических режимов и режимов работы элементов централизованной системы водоотведения невозможен в связи с отсутствием данных// не проводился.</w:t>
      </w:r>
    </w:p>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253" w:name="_Toc213940997"/>
      <w:bookmarkStart w:id="254" w:name="_Toc88831228"/>
      <w:bookmarkStart w:id="255" w:name="_Toc524593239"/>
      <w:r>
        <w:rPr>
          <w:color w:val="000000" w:themeColor="text1"/>
        </w:rPr>
        <w:t>2.3.5. Анализ резервов производственных мощностей очистных сооружений системы водоотведения и возможности расширения зоны их действия.</w:t>
      </w:r>
      <w:bookmarkEnd w:id="253"/>
      <w:bookmarkEnd w:id="254"/>
      <w:bookmarkEnd w:id="255"/>
      <w:r>
        <w:rPr>
          <w:color w:val="000000" w:themeColor="text1"/>
        </w:rPr>
        <w:t xml:space="preserve"> </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На территории Лазовского муниципального округа очистные сооружения отсутствуют.</w:t>
      </w:r>
    </w:p>
    <w:p>
      <w:pPr>
        <w:pStyle w:val="Normal"/>
        <w:spacing w:lineRule="auto" w:line="360"/>
        <w:ind w:firstLine="567"/>
        <w:rPr>
          <w:rFonts w:ascii="Times New Roman" w:hAnsi="Times New Roman"/>
          <w:color w:val="000000" w:themeColor="text1"/>
          <w:sz w:val="24"/>
        </w:rPr>
      </w:pPr>
      <w:r>
        <w:rPr>
          <w:rFonts w:ascii="Times New Roman" w:hAnsi="Times New Roman"/>
          <w:color w:val="000000" w:themeColor="text1"/>
          <w:sz w:val="24"/>
        </w:rPr>
      </w:r>
    </w:p>
    <w:p>
      <w:pPr>
        <w:pStyle w:val="3TimesNewRoman141"/>
        <w:numPr>
          <w:ilvl w:val="0"/>
          <w:numId w:val="0"/>
        </w:numPr>
        <w:ind w:left="1224" w:hanging="504"/>
        <w:rPr>
          <w:color w:val="000000" w:themeColor="text1"/>
        </w:rPr>
      </w:pPr>
      <w:bookmarkStart w:id="256" w:name="_Toc213940998"/>
      <w:bookmarkStart w:id="257" w:name="_Toc88831229"/>
      <w:bookmarkStart w:id="258" w:name="_Toc524593240"/>
      <w:r>
        <w:rPr>
          <w:color w:val="000000" w:themeColor="text1"/>
        </w:rPr>
        <w:t>2.4. ПРЕДЛОЖЕНИЯ ПО СТРОИТЕЛЬСТВУ, РЕКОНСТРУКЦИИ И МОДЕРНИЗАЦИИ (ТЕХНИЧЕСКОМУ ПЕРЕВООРУЖЕНИЮ) ОБЪЕКТОВ ЦЕНТРАЛИЗОВАННОЙ СИСТЕМЫ ВОДООТВЕДЕНИЯ</w:t>
      </w:r>
      <w:bookmarkEnd w:id="256"/>
      <w:bookmarkEnd w:id="257"/>
      <w:bookmarkEnd w:id="258"/>
    </w:p>
    <w:p>
      <w:pPr>
        <w:pStyle w:val="3TimesNewRoman141"/>
        <w:numPr>
          <w:ilvl w:val="0"/>
          <w:numId w:val="0"/>
        </w:numPr>
        <w:ind w:left="1224" w:hanging="504"/>
        <w:rPr>
          <w:color w:val="000000" w:themeColor="text1"/>
        </w:rPr>
      </w:pPr>
      <w:bookmarkStart w:id="259" w:name="_Toc213940999"/>
      <w:bookmarkStart w:id="260" w:name="_Toc88831230"/>
      <w:r>
        <w:rPr>
          <w:color w:val="000000" w:themeColor="text1"/>
        </w:rPr>
        <w:t>2.4.1. Основные направления, принципы, задачи и плановые значения показателей развития централизованной системы водоотведения</w:t>
      </w:r>
      <w:bookmarkEnd w:id="259"/>
      <w:bookmarkEnd w:id="260"/>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 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В условиях плотной застройки наиболее экономичным решением является применение бестраншейных методов ремонта и восстановления трубопроводов.</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Обеспечение качественной очистки сточных вод до достижения нормативных показателей качества воды, для сброса в водоем рыбохозяйственного назначения.</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Оптимизация режима системы водоотведения достигается за счет сокращения расхода электроэнергии на транспортировку, очистку и выпуск сточных вод путем снижения удельного расхода и возможной оптимизации работы насосных агрегатов, сокращения объема водопотребления на собственные нужды при внедрении ресурсосберегающих технологий.</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Энергетическая эффективность мероприятий определяется увеличением пропускной способности трубопроводов сетей водоотведения при увеличении нагрузки при новом строительстве.</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61" w:name="_Toc213941000"/>
      <w:bookmarkStart w:id="262" w:name="_Toc88831231"/>
      <w:r>
        <w:rPr>
          <w:color w:val="000000" w:themeColor="text1"/>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261"/>
      <w:bookmarkEnd w:id="262"/>
    </w:p>
    <w:p>
      <w:pPr>
        <w:pStyle w:val="E1"/>
        <w:spacing w:lineRule="auto" w:line="276"/>
        <w:jc w:val="both"/>
        <w:rPr>
          <w:color w:val="000000" w:themeColor="text1"/>
        </w:rPr>
      </w:pPr>
      <w:r>
        <w:rPr>
          <w:color w:val="000000" w:themeColor="text1"/>
        </w:rPr>
        <w:t>С целью повышения надежности и качества оказания услуги водоотведения в МО Лазовский муниципальный округ, удовлетворения спроса на водоотведение, улучшения экологических показателей и снижения вредного воздействия на окружающую среду схемой водоотведения предлагается реализовать в течение расчетного срока мероприятия, направленные на улучшение работы централизованной системы водоотведения МО Лазовский муниципальный округ.</w:t>
      </w:r>
    </w:p>
    <w:p>
      <w:p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r>
        <w:br w:type="page"/>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2.4.2.1 - Перечень мероприятий</w:t>
      </w:r>
    </w:p>
    <w:tbl>
      <w:tblPr>
        <w:tblStyle w:val="a5"/>
        <w:tblW w:w="5000" w:type="pct"/>
        <w:jc w:val="center"/>
        <w:tblInd w:w="0" w:type="dxa"/>
        <w:tblLayout w:type="fixed"/>
        <w:tblCellMar>
          <w:top w:w="120" w:type="dxa"/>
          <w:left w:w="20" w:type="dxa"/>
          <w:bottom w:w="120" w:type="dxa"/>
          <w:right w:w="20" w:type="dxa"/>
        </w:tblCellMar>
        <w:tblLook w:firstRow="1" w:noVBand="1" w:lastRow="0" w:firstColumn="1" w:lastColumn="0" w:noHBand="0" w:val="04a0"/>
      </w:tblPr>
      <w:tblGrid>
        <w:gridCol w:w="420"/>
        <w:gridCol w:w="3119"/>
        <w:gridCol w:w="3529"/>
        <w:gridCol w:w="2568"/>
      </w:tblGrid>
      <w:tr>
        <w:trPr/>
        <w:tc>
          <w:tcPr>
            <w:tcW w:w="420"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w:t>
            </w:r>
          </w:p>
        </w:tc>
        <w:tc>
          <w:tcPr>
            <w:tcW w:w="3119"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сооружения</w:t>
            </w:r>
          </w:p>
        </w:tc>
        <w:tc>
          <w:tcPr>
            <w:tcW w:w="3529"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мероприятия</w:t>
            </w:r>
          </w:p>
        </w:tc>
        <w:tc>
          <w:tcPr>
            <w:tcW w:w="2568" w:type="dxa"/>
            <w:tcBorders/>
            <w:shd w:color="auto" w:fill="F2F2F2" w:val="clear"/>
            <w:tcMar>
              <w:left w:w="20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Срок</w:t>
              <w:br/>
              <w:t>реализации,</w:t>
              <w:br/>
              <w:t>гг.</w:t>
            </w:r>
          </w:p>
        </w:tc>
      </w:tr>
      <w:tr>
        <w:trPr/>
        <w:tc>
          <w:tcPr>
            <w:tcW w:w="9636" w:type="dxa"/>
            <w:gridSpan w:val="4"/>
            <w:tcBorders/>
            <w:shd w:color="auto" w:fill="DBE5F1"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i/>
                <w:color w:val="000000" w:themeColor="text1"/>
                <w:kern w:val="0"/>
                <w:sz w:val="20"/>
                <w:szCs w:val="22"/>
                <w:lang w:val="ru-RU" w:eastAsia="ru-RU" w:bidi="ar-SA"/>
              </w:rPr>
              <w:t>КГУП «Приморский Водоканал»</w:t>
            </w:r>
          </w:p>
        </w:tc>
      </w:tr>
      <w:tr>
        <w:trPr/>
        <w:tc>
          <w:tcPr>
            <w:tcW w:w="9636" w:type="dxa"/>
            <w:gridSpan w:val="4"/>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i/>
                <w:color w:val="000000" w:themeColor="text1"/>
                <w:kern w:val="0"/>
                <w:sz w:val="20"/>
                <w:szCs w:val="22"/>
                <w:lang w:val="ru-RU" w:eastAsia="ru-RU" w:bidi="ar-SA"/>
              </w:rPr>
              <w:t>Техническое обследование</w:t>
            </w:r>
          </w:p>
        </w:tc>
      </w:tr>
      <w:tr>
        <w:trPr/>
        <w:tc>
          <w:tcPr>
            <w:tcW w:w="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119"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w:t>
            </w:r>
          </w:p>
        </w:tc>
        <w:tc>
          <w:tcPr>
            <w:tcW w:w="3529"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Проведения технического обследования централизованной системы водоотведения</w:t>
            </w:r>
          </w:p>
        </w:tc>
        <w:tc>
          <w:tcPr>
            <w:tcW w:w="2568"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r>
      <w:tr>
        <w:trPr/>
        <w:tc>
          <w:tcPr>
            <w:tcW w:w="9636" w:type="dxa"/>
            <w:gridSpan w:val="4"/>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lang w:val="ru-RU"/>
              </w:rPr>
            </w:pPr>
            <w:r>
              <w:rPr>
                <w:rFonts w:eastAsia="Times New Roman" w:cs="Times New Roman" w:ascii="Times New Roman" w:hAnsi="Times New Roman"/>
                <w:i/>
                <w:color w:val="000000" w:themeColor="text1"/>
                <w:kern w:val="0"/>
                <w:sz w:val="20"/>
                <w:szCs w:val="22"/>
                <w:lang w:val="ru-RU" w:eastAsia="ru-RU" w:bidi="ar-SA"/>
              </w:rPr>
              <w:t>Рекомендуемые мероприятия по капитальному ремонту изношенных сетей</w:t>
            </w:r>
          </w:p>
        </w:tc>
      </w:tr>
      <w:tr>
        <w:trPr/>
        <w:tc>
          <w:tcPr>
            <w:tcW w:w="420"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3119"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Самотечная сеть (пгт. Преображение)</w:t>
            </w:r>
          </w:p>
        </w:tc>
        <w:tc>
          <w:tcPr>
            <w:tcW w:w="3529"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w:t>
            </w:r>
          </w:p>
        </w:tc>
        <w:tc>
          <w:tcPr>
            <w:tcW w:w="2568" w:type="dxa"/>
            <w:tcBorders/>
            <w:shd w:color="auto" w:fill="FFFFFF" w:val="clear"/>
            <w:tcMar>
              <w:top w:w="40" w:type="dxa"/>
              <w:left w:w="200" w:type="dxa"/>
              <w:bottom w:w="40" w:type="dxa"/>
              <w:right w:w="20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2026 - 2027</w:t>
            </w:r>
          </w:p>
        </w:tc>
      </w:tr>
    </w:tbl>
    <w:p>
      <w:pPr>
        <w:pStyle w:val="Normal"/>
        <w:rPr>
          <w:rFonts w:ascii="Times New Roman" w:hAnsi="Times New Roman"/>
          <w:color w:val="000000" w:themeColor="text1"/>
        </w:rPr>
      </w:pPr>
      <w:r>
        <w:rPr>
          <w:rFonts w:ascii="Times New Roman" w:hAnsi="Times New Roman"/>
          <w:color w:val="000000" w:themeColor="text1"/>
        </w:rPr>
      </w:r>
    </w:p>
    <w:p>
      <w:pPr>
        <w:pStyle w:val="3TimesNewRoman141"/>
        <w:numPr>
          <w:ilvl w:val="0"/>
          <w:numId w:val="0"/>
        </w:numPr>
        <w:ind w:left="1224" w:hanging="504"/>
        <w:rPr>
          <w:color w:val="000000" w:themeColor="text1"/>
        </w:rPr>
      </w:pPr>
      <w:bookmarkStart w:id="263" w:name="_Toc213941001"/>
      <w:bookmarkStart w:id="264" w:name="_Toc88831232"/>
      <w:r>
        <w:rPr>
          <w:color w:val="000000" w:themeColor="text1"/>
        </w:rPr>
        <w:t>2.4.3. Технические обоснования основных мероприятий по реализации схем водоотведения</w:t>
      </w:r>
      <w:bookmarkEnd w:id="263"/>
      <w:bookmarkEnd w:id="264"/>
      <w:r>
        <w:rPr>
          <w:color w:val="000000" w:themeColor="text1"/>
        </w:rPr>
        <w:t xml:space="preserve"> </w:t>
      </w:r>
    </w:p>
    <w:p>
      <w:pPr>
        <w:pStyle w:val="E1"/>
        <w:spacing w:lineRule="auto" w:line="276" w:before="0" w:after="0"/>
        <w:jc w:val="both"/>
        <w:rPr>
          <w:color w:val="000000" w:themeColor="text1"/>
        </w:rPr>
      </w:pPr>
      <w:bookmarkStart w:id="265" w:name="_Toc524593247"/>
      <w:r>
        <w:rPr>
          <w:color w:val="000000" w:themeColor="text1"/>
        </w:rPr>
        <w:t>По результатам анализа эксплуатационной документации и данных инвентаризации, средний нормативный срок службы сетей водоотведения 25-30 лет</w:t>
      </w:r>
    </w:p>
    <w:p>
      <w:pPr>
        <w:pStyle w:val="E1"/>
        <w:spacing w:lineRule="auto" w:line="276" w:before="0" w:after="0"/>
        <w:jc w:val="both"/>
        <w:rPr>
          <w:color w:val="000000" w:themeColor="text1"/>
        </w:rPr>
      </w:pPr>
      <w:r>
        <w:rPr>
          <w:color w:val="000000" w:themeColor="text1"/>
        </w:rPr>
        <w:t xml:space="preserve">Поскольку средний год ввода в эксплуатацию сетей водоотведения Лазовского муниципального округа составляет 1977 год рекомендуется произвести реконструкцию по замене.  </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66" w:name="_Toc524593247"/>
      <w:bookmarkStart w:id="267" w:name="_Toc213941002"/>
      <w:bookmarkStart w:id="268" w:name="_Toc88831233"/>
      <w:r>
        <w:rPr>
          <w:color w:val="000000" w:themeColor="text1"/>
        </w:rPr>
        <w:t>2.4.4. Сведения о вновь строящихся, реконструируемых и предлагаемых к выводу из эксплуатации объектах централизованной системы водоотведения</w:t>
      </w:r>
      <w:bookmarkEnd w:id="266"/>
      <w:bookmarkEnd w:id="267"/>
      <w:bookmarkEnd w:id="268"/>
    </w:p>
    <w:p>
      <w:pPr>
        <w:pStyle w:val="E1"/>
        <w:spacing w:lineRule="auto" w:line="276"/>
        <w:jc w:val="both"/>
        <w:rPr>
          <w:color w:val="000000" w:themeColor="text1"/>
        </w:rPr>
      </w:pPr>
      <w:r>
        <w:rPr>
          <w:color w:val="000000" w:themeColor="text1"/>
        </w:rPr>
        <w:t>Предлагаемых к выводу из эксплуатации объектов централизованных систем водоотведения нет.</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69" w:name="_Toc213941003"/>
      <w:bookmarkStart w:id="270" w:name="_Toc88831234"/>
      <w:bookmarkStart w:id="271" w:name="_Toc524593248"/>
      <w:r>
        <w:rPr>
          <w:color w:val="000000" w:themeColor="text1"/>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69"/>
      <w:bookmarkEnd w:id="270"/>
      <w:bookmarkEnd w:id="271"/>
    </w:p>
    <w:p>
      <w:pPr>
        <w:pStyle w:val="E1"/>
        <w:spacing w:lineRule="auto" w:line="276"/>
        <w:jc w:val="both"/>
        <w:rPr>
          <w:color w:val="000000" w:themeColor="text1"/>
        </w:rPr>
      </w:pPr>
      <w:r>
        <w:rPr>
          <w:color w:val="000000" w:themeColor="text1"/>
        </w:rPr>
        <w:t>Развитие систем диспетчеризации настоящей схемой не предусмотрено. Мероприятия не запланированы.</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72" w:name="_Toc213941004"/>
      <w:bookmarkStart w:id="273" w:name="_Toc88831235"/>
      <w:bookmarkStart w:id="274" w:name="_Toc524593249"/>
      <w:r>
        <w:rPr>
          <w:color w:val="000000" w:themeColor="text1"/>
        </w:rPr>
        <w:t>2.4.6. Описание вариантов маршрутов прохождения трубопроводов (трасс) по территории поселения, муниципального округа, городского округа, расположения намечаемых площадок под строительство сооружений водоотведения и их обоснование</w:t>
      </w:r>
      <w:bookmarkEnd w:id="272"/>
      <w:bookmarkEnd w:id="273"/>
      <w:bookmarkEnd w:id="274"/>
    </w:p>
    <w:p>
      <w:pPr>
        <w:pStyle w:val="E1"/>
        <w:spacing w:lineRule="auto" w:line="276"/>
        <w:jc w:val="both"/>
        <w:rPr>
          <w:color w:val="000000" w:themeColor="text1"/>
        </w:rPr>
      </w:pPr>
      <w:r>
        <w:rPr>
          <w:color w:val="000000" w:themeColor="text1"/>
        </w:rPr>
        <w:t>Маршруты прохождения вновь создаваемых сетей водоотведения требуется уточнять и согласовывать в процессе проведения проектных работ по каждому конкретному объекту.</w:t>
      </w:r>
    </w:p>
    <w:p>
      <w:pPr>
        <w:pStyle w:val="E1"/>
        <w:spacing w:lineRule="auto" w:line="276"/>
        <w:rPr>
          <w:color w:val="000000" w:themeColor="text1"/>
        </w:rPr>
      </w:pPr>
      <w:r>
        <w:rPr>
          <w:color w:val="000000" w:themeColor="text1"/>
        </w:rPr>
      </w:r>
    </w:p>
    <w:p>
      <w:pPr>
        <w:pStyle w:val="3TimesNewRoman141"/>
        <w:numPr>
          <w:ilvl w:val="0"/>
          <w:numId w:val="0"/>
        </w:numPr>
        <w:ind w:left="1224" w:hanging="504"/>
        <w:rPr>
          <w:color w:val="000000" w:themeColor="text1"/>
        </w:rPr>
      </w:pPr>
      <w:bookmarkStart w:id="275" w:name="_Toc213941005"/>
      <w:bookmarkStart w:id="276" w:name="_Toc88831236"/>
      <w:bookmarkStart w:id="277" w:name="_Toc524593250"/>
      <w:r>
        <w:rPr>
          <w:color w:val="000000" w:themeColor="text1"/>
        </w:rPr>
        <w:t>2.4.7. Границы и характеристики охранных зон сетей и сооружений централизованной системы водоотведения</w:t>
      </w:r>
      <w:bookmarkEnd w:id="275"/>
      <w:bookmarkEnd w:id="276"/>
      <w:bookmarkEnd w:id="277"/>
    </w:p>
    <w:p>
      <w:pPr>
        <w:pStyle w:val="E1"/>
        <w:spacing w:lineRule="auto" w:line="276"/>
        <w:jc w:val="both"/>
        <w:rPr>
          <w:color w:val="000000" w:themeColor="text1"/>
        </w:rPr>
      </w:pPr>
      <w:r>
        <w:rPr>
          <w:color w:val="000000" w:themeColor="text1"/>
        </w:rPr>
        <w:t xml:space="preserve">Санитарно-защитные зоны от канализационных сооружений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санитарными нормами, а случаи отступления от них должны согласовываться с органами санитарно-эпидемиологического надзора. </w:t>
      </w:r>
    </w:p>
    <w:p>
      <w:pPr>
        <w:pStyle w:val="E1"/>
        <w:spacing w:lineRule="auto" w:line="276"/>
        <w:jc w:val="both"/>
        <w:rPr>
          <w:color w:val="000000" w:themeColor="text1"/>
        </w:rPr>
      </w:pPr>
      <w:r>
        <w:rPr>
          <w:color w:val="000000" w:themeColor="text1"/>
        </w:rPr>
        <w:t>В целях сокращения санитарно-защитной зоны от очистных сооружений рекомендуется предусматривать перекрытие поверхностей подводящих каналов, сооружений механической очистки, сооружений биологической очистки, а также обработки осадка. Вентиляционные выбросы из-под перекрытых поверхностей, а также из основных производственных помещений зданий механической очистки и обработки осадка следует подвергать очистке.</w:t>
      </w:r>
    </w:p>
    <w:p>
      <w:pPr>
        <w:pStyle w:val="E1"/>
        <w:spacing w:lineRule="auto" w:line="276"/>
        <w:jc w:val="both"/>
        <w:rPr>
          <w:color w:val="000000" w:themeColor="text1"/>
        </w:rPr>
      </w:pPr>
      <w:r>
        <w:rPr>
          <w:color w:val="000000" w:themeColor="text1"/>
        </w:rPr>
        <w:t>Размеры санитарно-защитной зоны комплекса канализационных очистных сооружений и канализационных насосных станций должны соответствовать предельным размерам, установленным СанПиН 2.2.1/2.1.1.1200-03 «Санитарно-защитные зоны и санитарная классификация предприятий, сооружений и иных объектов».</w:t>
      </w:r>
    </w:p>
    <w:p>
      <w:pPr>
        <w:pStyle w:val="E1"/>
        <w:spacing w:lineRule="auto" w:line="276"/>
        <w:jc w:val="both"/>
        <w:rPr>
          <w:color w:val="000000" w:themeColor="text1"/>
        </w:rPr>
      </w:pPr>
      <w:r>
        <w:rPr>
          <w:color w:val="000000" w:themeColor="text1"/>
        </w:rPr>
        <w:t>Размеры санитарно-защитных зон для канализационных очистных сооружений представлены в таблице 2.4.7.1.</w:t>
      </w:r>
    </w:p>
    <w:p>
      <w:pPr>
        <w:pStyle w:val="Normal"/>
        <w:spacing w:lineRule="auto" w:line="276" w:before="240" w:after="0"/>
        <w:jc w:val="left"/>
        <w:rPr>
          <w:rFonts w:ascii="Times New Roman" w:hAnsi="Times New Roman"/>
          <w:b/>
          <w:b/>
          <w:color w:val="000000" w:themeColor="text1"/>
          <w:sz w:val="24"/>
        </w:rPr>
      </w:pPr>
      <w:r>
        <w:rPr>
          <w:rFonts w:ascii="Times New Roman" w:hAnsi="Times New Roman"/>
          <w:b/>
          <w:color w:val="000000" w:themeColor="text1"/>
          <w:sz w:val="24"/>
        </w:rPr>
        <w:t>Таблица 2.4.7.1 – Размеры санитарно-защитной зоны</w:t>
      </w:r>
    </w:p>
    <w:tbl>
      <w:tblPr>
        <w:tblpPr w:bottomFromText="0" w:horzAnchor="margin" w:leftFromText="180" w:rightFromText="180" w:tblpX="0" w:tblpY="123" w:topFromText="0" w:vertAnchor="text"/>
        <w:tblW w:w="10205" w:type="dxa"/>
        <w:jc w:val="left"/>
        <w:tblInd w:w="-7" w:type="dxa"/>
        <w:tblLayout w:type="fixed"/>
        <w:tblCellMar>
          <w:top w:w="75" w:type="dxa"/>
          <w:left w:w="75" w:type="dxa"/>
          <w:bottom w:w="75" w:type="dxa"/>
          <w:right w:w="75" w:type="dxa"/>
        </w:tblCellMar>
        <w:tblLook w:firstRow="1" w:noVBand="1" w:lastRow="0" w:firstColumn="1" w:lastColumn="0" w:noHBand="0" w:val="04a0"/>
      </w:tblPr>
      <w:tblGrid>
        <w:gridCol w:w="5310"/>
        <w:gridCol w:w="778"/>
        <w:gridCol w:w="1416"/>
        <w:gridCol w:w="1557"/>
        <w:gridCol w:w="1144"/>
      </w:tblGrid>
      <w:tr>
        <w:trPr>
          <w:tblHeader w:val="true"/>
          <w:trHeight w:val="200" w:hRule="atLeast"/>
        </w:trPr>
        <w:tc>
          <w:tcPr>
            <w:tcW w:w="5310" w:type="dxa"/>
            <w:vMerge w:val="restart"/>
            <w:tcBorders>
              <w:top w:val="single" w:sz="6" w:space="0" w:color="000000"/>
              <w:left w:val="single" w:sz="6" w:space="0" w:color="000000"/>
              <w:right w:val="single" w:sz="6" w:space="0" w:color="000000"/>
            </w:tcBorders>
            <w:shd w:color="auto" w:fill="F2F2F2" w:themeFill="background1" w:themeFillShade="f2"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Сооружения для очистки сточных вод</w:t>
            </w:r>
          </w:p>
        </w:tc>
        <w:tc>
          <w:tcPr>
            <w:tcW w:w="4895" w:type="dxa"/>
            <w:gridSpan w:val="4"/>
            <w:tcBorders>
              <w:top w:val="single" w:sz="6" w:space="0" w:color="000000"/>
              <w:left w:val="single" w:sz="6" w:space="0" w:color="000000"/>
              <w:bottom w:val="single" w:sz="6" w:space="0" w:color="000000"/>
              <w:right w:val="single" w:sz="6" w:space="0" w:color="000000"/>
            </w:tcBorders>
            <w:shd w:color="auto" w:fill="F2F2F2" w:themeFill="background1" w:themeFillShade="f2"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Расстояние в м при расчетной производительности очистных сооружений в тыс. м3/сутки</w:t>
            </w:r>
          </w:p>
        </w:tc>
      </w:tr>
      <w:tr>
        <w:trPr>
          <w:tblHeader w:val="true"/>
          <w:trHeight w:val="402" w:hRule="atLeast"/>
        </w:trPr>
        <w:tc>
          <w:tcPr>
            <w:tcW w:w="5310" w:type="dxa"/>
            <w:vMerge w:val="continue"/>
            <w:tcBorders>
              <w:left w:val="single" w:sz="6" w:space="0" w:color="000000"/>
              <w:bottom w:val="single" w:sz="6" w:space="0" w:color="000000"/>
              <w:right w:val="single" w:sz="6" w:space="0" w:color="000000"/>
            </w:tcBorders>
            <w:shd w:color="auto" w:fill="F2F2F2" w:themeFill="background1" w:themeFillShade="f2" w:val="clear"/>
            <w:vAlign w:val="center"/>
          </w:tcPr>
          <w:p>
            <w:pPr>
              <w:pStyle w:val="Normal"/>
              <w:widowControl w:val="false"/>
              <w:jc w:val="center"/>
              <w:rPr>
                <w:rFonts w:ascii="Times New Roman" w:hAnsi="Times New Roman"/>
                <w:bCs/>
                <w:color w:val="000000" w:themeColor="text1"/>
                <w:sz w:val="24"/>
              </w:rPr>
            </w:pPr>
            <w:r>
              <w:rPr>
                <w:rFonts w:ascii="Times New Roman" w:hAnsi="Times New Roman"/>
                <w:bCs/>
                <w:color w:val="000000" w:themeColor="text1"/>
                <w:sz w:val="24"/>
              </w:rPr>
            </w:r>
          </w:p>
        </w:tc>
        <w:tc>
          <w:tcPr>
            <w:tcW w:w="778"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до 0,2</w:t>
            </w:r>
          </w:p>
        </w:tc>
        <w:tc>
          <w:tcPr>
            <w:tcW w:w="1416"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более 0,2 до 5,0</w:t>
            </w:r>
          </w:p>
        </w:tc>
        <w:tc>
          <w:tcPr>
            <w:tcW w:w="1557"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более 5,0 до 50,0</w:t>
            </w:r>
          </w:p>
        </w:tc>
        <w:tc>
          <w:tcPr>
            <w:tcW w:w="1144" w:type="dxa"/>
            <w:tcBorders>
              <w:top w:val="single" w:sz="6" w:space="0" w:color="000000"/>
              <w:left w:val="single" w:sz="6" w:space="0" w:color="000000"/>
              <w:bottom w:val="single" w:sz="6" w:space="0" w:color="000000"/>
              <w:right w:val="single" w:sz="6" w:space="0" w:color="000000"/>
            </w:tcBorders>
            <w:shd w:color="auto" w:fill="F2F2F2" w:themeFill="background1" w:themeFillShade="f2" w:val="clear"/>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более 50,0 до 280</w:t>
            </w:r>
          </w:p>
        </w:tc>
      </w:tr>
      <w:tr>
        <w:trPr>
          <w:trHeight w:val="899" w:hRule="atLeast"/>
        </w:trPr>
        <w:tc>
          <w:tcPr>
            <w:tcW w:w="53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Насосные станции и аварийно-регулирующие резервуары, локальные очистные сооружения</w:t>
            </w:r>
          </w:p>
        </w:tc>
        <w:tc>
          <w:tcPr>
            <w:tcW w:w="77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15</w:t>
            </w:r>
          </w:p>
        </w:tc>
        <w:tc>
          <w:tcPr>
            <w:tcW w:w="14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w:t>
            </w:r>
          </w:p>
        </w:tc>
        <w:tc>
          <w:tcPr>
            <w:tcW w:w="155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w:t>
            </w:r>
          </w:p>
        </w:tc>
        <w:tc>
          <w:tcPr>
            <w:tcW w:w="114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30</w:t>
            </w:r>
          </w:p>
        </w:tc>
      </w:tr>
      <w:tr>
        <w:trPr>
          <w:trHeight w:val="899" w:hRule="atLeast"/>
        </w:trPr>
        <w:tc>
          <w:tcPr>
            <w:tcW w:w="53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Сооружения для механической и биологической очистки  с иловыми площадками для сброженных осадков, а также иловые площадки</w:t>
            </w:r>
          </w:p>
        </w:tc>
        <w:tc>
          <w:tcPr>
            <w:tcW w:w="77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150</w:t>
            </w:r>
          </w:p>
        </w:tc>
        <w:tc>
          <w:tcPr>
            <w:tcW w:w="14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200</w:t>
            </w:r>
          </w:p>
        </w:tc>
        <w:tc>
          <w:tcPr>
            <w:tcW w:w="155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400</w:t>
            </w:r>
          </w:p>
        </w:tc>
        <w:tc>
          <w:tcPr>
            <w:tcW w:w="114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500</w:t>
            </w:r>
          </w:p>
        </w:tc>
      </w:tr>
      <w:tr>
        <w:trPr>
          <w:trHeight w:val="899" w:hRule="atLeast"/>
        </w:trPr>
        <w:tc>
          <w:tcPr>
            <w:tcW w:w="53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Сооружения для механической и биологической очистки с термомеханической обработкой осадка в закрытых помещениях</w:t>
            </w:r>
          </w:p>
        </w:tc>
        <w:tc>
          <w:tcPr>
            <w:tcW w:w="77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100</w:t>
            </w:r>
          </w:p>
        </w:tc>
        <w:tc>
          <w:tcPr>
            <w:tcW w:w="14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150</w:t>
            </w:r>
          </w:p>
        </w:tc>
        <w:tc>
          <w:tcPr>
            <w:tcW w:w="155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300</w:t>
            </w:r>
          </w:p>
        </w:tc>
        <w:tc>
          <w:tcPr>
            <w:tcW w:w="114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400</w:t>
            </w:r>
          </w:p>
        </w:tc>
      </w:tr>
      <w:tr>
        <w:trPr>
          <w:trHeight w:val="899" w:hRule="atLeast"/>
        </w:trPr>
        <w:tc>
          <w:tcPr>
            <w:tcW w:w="53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Поля:</w:t>
            </w:r>
          </w:p>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а) фильтрации</w:t>
            </w:r>
          </w:p>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б)орошения</w:t>
            </w:r>
          </w:p>
        </w:tc>
        <w:tc>
          <w:tcPr>
            <w:tcW w:w="77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200</w:t>
            </w:r>
          </w:p>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150</w:t>
            </w:r>
          </w:p>
        </w:tc>
        <w:tc>
          <w:tcPr>
            <w:tcW w:w="14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300</w:t>
            </w:r>
          </w:p>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200</w:t>
            </w:r>
          </w:p>
        </w:tc>
        <w:tc>
          <w:tcPr>
            <w:tcW w:w="155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500</w:t>
            </w:r>
          </w:p>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400</w:t>
            </w:r>
          </w:p>
        </w:tc>
        <w:tc>
          <w:tcPr>
            <w:tcW w:w="114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1000</w:t>
            </w:r>
          </w:p>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1000</w:t>
            </w:r>
          </w:p>
        </w:tc>
      </w:tr>
      <w:tr>
        <w:trPr>
          <w:trHeight w:val="899" w:hRule="atLeast"/>
        </w:trPr>
        <w:tc>
          <w:tcPr>
            <w:tcW w:w="53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left"/>
              <w:rPr>
                <w:rFonts w:ascii="Times New Roman" w:hAnsi="Times New Roman"/>
                <w:color w:val="000000" w:themeColor="text1"/>
                <w:sz w:val="24"/>
              </w:rPr>
            </w:pPr>
            <w:r>
              <w:rPr>
                <w:rFonts w:ascii="Times New Roman" w:hAnsi="Times New Roman"/>
                <w:color w:val="000000" w:themeColor="text1"/>
                <w:sz w:val="24"/>
              </w:rPr>
              <w:t>Биологические пруды</w:t>
            </w:r>
          </w:p>
        </w:tc>
        <w:tc>
          <w:tcPr>
            <w:tcW w:w="77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200</w:t>
            </w:r>
          </w:p>
        </w:tc>
        <w:tc>
          <w:tcPr>
            <w:tcW w:w="14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200</w:t>
            </w:r>
          </w:p>
        </w:tc>
        <w:tc>
          <w:tcPr>
            <w:tcW w:w="155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300</w:t>
            </w:r>
          </w:p>
        </w:tc>
        <w:tc>
          <w:tcPr>
            <w:tcW w:w="114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pPr>
              <w:pStyle w:val="Normal"/>
              <w:widowControl w:val="false"/>
              <w:spacing w:lineRule="atLeast" w:line="293"/>
              <w:jc w:val="center"/>
              <w:rPr>
                <w:rFonts w:ascii="Times New Roman" w:hAnsi="Times New Roman"/>
                <w:bCs/>
                <w:color w:val="000000" w:themeColor="text1"/>
                <w:sz w:val="24"/>
              </w:rPr>
            </w:pPr>
            <w:r>
              <w:rPr>
                <w:rFonts w:ascii="Times New Roman" w:hAnsi="Times New Roman"/>
                <w:bCs/>
                <w:color w:val="000000" w:themeColor="text1"/>
                <w:sz w:val="24"/>
              </w:rPr>
              <w:t>300</w:t>
            </w:r>
          </w:p>
        </w:tc>
      </w:tr>
    </w:tbl>
    <w:p>
      <w:pPr>
        <w:pStyle w:val="E1"/>
        <w:spacing w:lineRule="auto" w:line="276"/>
        <w:rPr>
          <w:color w:val="000000" w:themeColor="text1"/>
        </w:rPr>
      </w:pPr>
      <w:r>
        <w:rPr>
          <w:color w:val="000000" w:themeColor="text1"/>
        </w:rPr>
      </w:r>
    </w:p>
    <w:p>
      <w:pPr>
        <w:pStyle w:val="E1"/>
        <w:spacing w:lineRule="auto" w:line="276"/>
        <w:rPr>
          <w:color w:val="000000" w:themeColor="text1"/>
        </w:rPr>
      </w:pPr>
      <w:r>
        <w:rPr>
          <w:color w:val="000000" w:themeColor="text1"/>
        </w:rPr>
        <w:t xml:space="preserve">1. Размер СЗЗ для канализационных очистных сооружений производительностью более 280 тыс. м3/сутки, а также при принятии новых технологий очистки сточных вод и обработки осадка следует устанавливать в соответствии с требованиями п. 4.8 настоящего нормативного документа. </w:t>
      </w:r>
    </w:p>
    <w:p>
      <w:pPr>
        <w:pStyle w:val="E1"/>
        <w:spacing w:lineRule="auto" w:line="276"/>
        <w:rPr>
          <w:color w:val="000000" w:themeColor="text1"/>
        </w:rPr>
      </w:pPr>
      <w:r>
        <w:rPr>
          <w:color w:val="000000" w:themeColor="text1"/>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м3/сутки СЗЗ следует принимать размером 100 м. </w:t>
      </w:r>
    </w:p>
    <w:p>
      <w:pPr>
        <w:pStyle w:val="E1"/>
        <w:spacing w:lineRule="auto" w:line="276"/>
        <w:rPr>
          <w:color w:val="000000" w:themeColor="text1"/>
        </w:rPr>
      </w:pPr>
      <w:r>
        <w:rPr>
          <w:color w:val="000000" w:themeColor="text1"/>
        </w:rPr>
        <w:t xml:space="preserve">3. Для полей подземной фильтрации пропускной способностью до 15 м3/сутки размер СЗЗ следует принимать размером 50 м. </w:t>
      </w:r>
    </w:p>
    <w:p>
      <w:pPr>
        <w:pStyle w:val="E1"/>
        <w:spacing w:lineRule="auto" w:line="276"/>
        <w:rPr>
          <w:color w:val="000000" w:themeColor="text1"/>
        </w:rPr>
      </w:pPr>
      <w:r>
        <w:rPr>
          <w:color w:val="000000" w:themeColor="text1"/>
        </w:rPr>
        <w:t xml:space="preserve">4. Размер СЗЗ от сливных станций следует принимать 300 м. </w:t>
      </w:r>
    </w:p>
    <w:p>
      <w:pPr>
        <w:pStyle w:val="E1"/>
        <w:spacing w:lineRule="auto" w:line="276"/>
        <w:rPr>
          <w:color w:val="000000" w:themeColor="text1"/>
        </w:rPr>
      </w:pPr>
      <w:r>
        <w:rPr>
          <w:color w:val="000000" w:themeColor="text1"/>
        </w:rPr>
        <w:t xml:space="preserve">5. Размер СЗЗ от очистных сооружений поверхностного стока открытого типа до жилой территории следует принимать 100 м, закрытого типа - 50 м. </w:t>
      </w:r>
    </w:p>
    <w:p>
      <w:pPr>
        <w:pStyle w:val="E1"/>
        <w:spacing w:lineRule="auto" w:line="276"/>
        <w:rPr>
          <w:color w:val="000000" w:themeColor="text1"/>
        </w:rPr>
      </w:pPr>
      <w:r>
        <w:rPr>
          <w:color w:val="000000" w:themeColor="text1"/>
        </w:rPr>
        <w:t xml:space="preserve">6.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 но не менее указанных в табл. 2.4.7.1. </w:t>
      </w:r>
    </w:p>
    <w:p>
      <w:pPr>
        <w:pStyle w:val="E1"/>
        <w:spacing w:lineRule="auto" w:line="276"/>
        <w:rPr>
          <w:color w:val="000000" w:themeColor="text1"/>
        </w:rPr>
      </w:pPr>
      <w:r>
        <w:rPr>
          <w:color w:val="000000" w:themeColor="text1"/>
        </w:rPr>
        <w:t>7. Размер СЗЗ от снеготаялок и снегосплавных пунктов до жилой территории следует принимать 100 м.</w:t>
      </w:r>
    </w:p>
    <w:p>
      <w:pPr>
        <w:pStyle w:val="E1"/>
        <w:spacing w:lineRule="auto" w:line="276"/>
        <w:jc w:val="both"/>
        <w:rPr>
          <w:color w:val="000000" w:themeColor="text1"/>
        </w:rPr>
      </w:pPr>
      <w:r>
        <w:rPr>
          <w:color w:val="000000" w:themeColor="text1"/>
        </w:rPr>
        <w:t>В соответствии с таблицей выше необходимая организация СЗЗ должна составлять 20 м.</w:t>
      </w:r>
    </w:p>
    <w:p>
      <w:pPr>
        <w:pStyle w:val="E1"/>
        <w:spacing w:lineRule="auto" w:line="276"/>
        <w:rPr>
          <w:color w:val="000000" w:themeColor="text1"/>
        </w:rPr>
      </w:pPr>
      <w:r>
        <w:rPr>
          <w:color w:val="000000" w:themeColor="text1"/>
        </w:rPr>
      </w:r>
    </w:p>
    <w:p>
      <w:pPr>
        <w:pStyle w:val="3TimesNewRoman141"/>
        <w:numPr>
          <w:ilvl w:val="0"/>
          <w:numId w:val="0"/>
        </w:numPr>
        <w:ind w:left="1224" w:hanging="504"/>
        <w:rPr>
          <w:color w:val="000000" w:themeColor="text1"/>
        </w:rPr>
      </w:pPr>
      <w:bookmarkStart w:id="278" w:name="_Toc213941006"/>
      <w:bookmarkStart w:id="279" w:name="_Toc88831237"/>
      <w:bookmarkStart w:id="280" w:name="_Toc524593251"/>
      <w:r>
        <w:rPr>
          <w:color w:val="000000" w:themeColor="text1"/>
        </w:rPr>
        <w:t>2.4.8. Границы планируемых зон размещения объектов централизованной системы водоотведения</w:t>
      </w:r>
      <w:bookmarkEnd w:id="278"/>
      <w:bookmarkEnd w:id="279"/>
      <w:bookmarkEnd w:id="280"/>
    </w:p>
    <w:p>
      <w:pPr>
        <w:pStyle w:val="E1"/>
        <w:spacing w:lineRule="auto" w:line="276"/>
        <w:jc w:val="both"/>
        <w:rPr>
          <w:color w:val="000000" w:themeColor="text1"/>
        </w:rPr>
      </w:pPr>
      <w:r>
        <w:rPr>
          <w:color w:val="000000" w:themeColor="text1"/>
        </w:rPr>
        <w:t>Границы планируемых зон размещения объектов централизованных систем водоотведения, расположены в существующих границах муниципального образования.</w:t>
      </w:r>
    </w:p>
    <w:p>
      <w:pPr>
        <w:sectPr>
          <w:footerReference w:type="default" r:id="rId44"/>
          <w:footerReference w:type="first" r:id="rId45"/>
          <w:type w:val="nextPage"/>
          <w:pgSz w:w="11906" w:h="16838"/>
          <w:pgMar w:left="1418" w:right="851" w:header="0" w:top="743" w:footer="709" w:bottom="856" w:gutter="0"/>
          <w:pgNumType w:fmt="decimal"/>
          <w:formProt w:val="false"/>
          <w:titlePg/>
          <w:textDirection w:val="lrTb"/>
          <w:docGrid w:type="default" w:linePitch="360" w:charSpace="8192"/>
        </w:sectPr>
        <w:pStyle w:val="Normal"/>
        <w:jc w:val="left"/>
        <w:rPr>
          <w:rFonts w:ascii="Times New Roman" w:hAnsi="Times New Roman" w:eastAsia="Calibri"/>
          <w:color w:val="000000" w:themeColor="text1"/>
          <w:sz w:val="24"/>
        </w:rPr>
      </w:pPr>
      <w:r>
        <w:rPr>
          <w:rFonts w:eastAsia="Calibri" w:ascii="Times New Roman" w:hAnsi="Times New Roman"/>
          <w:color w:val="000000" w:themeColor="text1"/>
          <w:sz w:val="24"/>
        </w:rPr>
      </w:r>
    </w:p>
    <w:p>
      <w:pPr>
        <w:pStyle w:val="3TimesNewRoman141"/>
        <w:numPr>
          <w:ilvl w:val="0"/>
          <w:numId w:val="0"/>
        </w:numPr>
        <w:ind w:left="1224" w:hanging="504"/>
        <w:rPr>
          <w:color w:val="000000" w:themeColor="text1"/>
        </w:rPr>
      </w:pPr>
      <w:bookmarkStart w:id="281" w:name="_Toc213941007"/>
      <w:bookmarkStart w:id="282" w:name="_Toc88831238"/>
      <w:r>
        <w:rPr>
          <w:color w:val="000000" w:themeColor="text1"/>
        </w:rPr>
        <w:t>2.5. ЭКОЛОГИЧЕСКИЕ АСПЕКТЫ МЕРОПРИЯТИЙ ПО СТРОИТЕЛЬСТВУ И РЕКОНСТРУКЦИИ ОБЪЕКТОВ ЦЕНТРАЛИЗОВАННОЙ СИСТЕМЫ ВОДООТВЕДЕНИЯ</w:t>
      </w:r>
      <w:bookmarkEnd w:id="281"/>
      <w:bookmarkEnd w:id="282"/>
    </w:p>
    <w:p>
      <w:pPr>
        <w:pStyle w:val="3TimesNewRoman141"/>
        <w:numPr>
          <w:ilvl w:val="0"/>
          <w:numId w:val="0"/>
        </w:numPr>
        <w:ind w:left="1224" w:hanging="504"/>
        <w:rPr>
          <w:color w:val="000000" w:themeColor="text1"/>
        </w:rPr>
      </w:pPr>
      <w:bookmarkStart w:id="283" w:name="_Toc213941008"/>
      <w:bookmarkStart w:id="284" w:name="_Toc88831239"/>
      <w:bookmarkStart w:id="285" w:name="_Toc380393371"/>
      <w:r>
        <w:rPr>
          <w:color w:val="000000" w:themeColor="text1"/>
        </w:rPr>
        <w:t xml:space="preserve">2.5.1. </w:t>
      </w:r>
      <w:bookmarkEnd w:id="284"/>
      <w:bookmarkEnd w:id="285"/>
      <w:r>
        <w:rPr>
          <w:color w:val="000000" w:themeColor="text1"/>
        </w:rPr>
        <w:t>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bookmarkEnd w:id="283"/>
    </w:p>
    <w:p>
      <w:pPr>
        <w:pStyle w:val="E1"/>
        <w:spacing w:lineRule="auto" w:line="276"/>
        <w:jc w:val="both"/>
        <w:rPr>
          <w:color w:val="000000" w:themeColor="text1"/>
        </w:rPr>
      </w:pPr>
      <w:bookmarkStart w:id="286" w:name="_Toc380393372"/>
      <w:r>
        <w:rPr>
          <w:color w:val="000000" w:themeColor="text1"/>
        </w:rPr>
        <w:t>В настоящее время большое внимание уделяется повышению эффективности очистки сточных вод. Экономия водных ресурсов – один из важнейших аспектов ресурсосбережения и охраны окружающей среды.</w:t>
      </w:r>
    </w:p>
    <w:p>
      <w:pPr>
        <w:pStyle w:val="E1"/>
        <w:spacing w:lineRule="auto" w:line="276"/>
        <w:jc w:val="both"/>
        <w:rPr>
          <w:color w:val="000000" w:themeColor="text1"/>
        </w:rPr>
      </w:pPr>
      <w:r>
        <w:rPr>
          <w:color w:val="000000" w:themeColor="text1"/>
        </w:rPr>
        <w:t>Повышение энергоэффективности систем водоотведения в промышленности, сельском хозяйстве и ЖКХ, включает реконструкцию канализационных систем, прокладку новых водоотводящих сетей, установку ресурсосберегающего сантехнического оборудования, энергоэффективных насосных систем, очистку сточных вод, а также, внедрение систем коммерческого учета энергоресурсов (учет горячей и холодной воды, учет сточных вод).</w:t>
      </w:r>
    </w:p>
    <w:p>
      <w:pPr>
        <w:pStyle w:val="E1"/>
        <w:spacing w:lineRule="auto" w:line="276"/>
        <w:jc w:val="both"/>
        <w:rPr>
          <w:color w:val="000000" w:themeColor="text1"/>
        </w:rPr>
      </w:pPr>
      <w:r>
        <w:rPr>
          <w:color w:val="000000" w:themeColor="text1"/>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87" w:name="_Toc380393372"/>
      <w:bookmarkStart w:id="288" w:name="_Toc213941009"/>
      <w:bookmarkStart w:id="289" w:name="_Toc88831240"/>
      <w:r>
        <w:rPr>
          <w:color w:val="000000" w:themeColor="text1"/>
        </w:rPr>
        <w:t>2.5.2. Сведения о применении методов, безопасных для окружающей среды, при утилизации осадков сточных вод</w:t>
      </w:r>
      <w:bookmarkEnd w:id="287"/>
      <w:bookmarkEnd w:id="288"/>
      <w:bookmarkEnd w:id="289"/>
    </w:p>
    <w:p>
      <w:pPr>
        <w:pStyle w:val="Style24"/>
        <w:overflowPunct w:val="true"/>
        <w:spacing w:lineRule="auto" w:line="276" w:before="0" w:after="0"/>
        <w:ind w:right="-2" w:firstLine="709"/>
        <w:jc w:val="both"/>
        <w:rPr>
          <w:color w:val="000000" w:themeColor="text1"/>
          <w:spacing w:val="-1"/>
        </w:rPr>
      </w:pPr>
      <w:r>
        <w:rPr>
          <w:color w:val="000000" w:themeColor="text1"/>
          <w:spacing w:val="-1"/>
        </w:rPr>
        <w:t>Утилизация</w:t>
      </w:r>
      <w:r>
        <w:rPr>
          <w:color w:val="000000" w:themeColor="text1"/>
          <w:spacing w:val="8"/>
        </w:rPr>
        <w:t xml:space="preserve"> </w:t>
      </w:r>
      <w:r>
        <w:rPr>
          <w:color w:val="000000" w:themeColor="text1"/>
          <w:spacing w:val="-1"/>
        </w:rPr>
        <w:t>осадков</w:t>
      </w:r>
      <w:r>
        <w:rPr>
          <w:color w:val="000000" w:themeColor="text1"/>
          <w:spacing w:val="6"/>
        </w:rPr>
        <w:t xml:space="preserve"> </w:t>
      </w:r>
      <w:r>
        <w:rPr>
          <w:color w:val="000000" w:themeColor="text1"/>
        </w:rPr>
        <w:t>сточных</w:t>
      </w:r>
      <w:r>
        <w:rPr>
          <w:color w:val="000000" w:themeColor="text1"/>
          <w:spacing w:val="8"/>
        </w:rPr>
        <w:t xml:space="preserve"> </w:t>
      </w:r>
      <w:r>
        <w:rPr>
          <w:color w:val="000000" w:themeColor="text1"/>
        </w:rPr>
        <w:t>вод</w:t>
      </w:r>
      <w:r>
        <w:rPr>
          <w:color w:val="000000" w:themeColor="text1"/>
          <w:spacing w:val="6"/>
        </w:rPr>
        <w:t xml:space="preserve"> </w:t>
      </w:r>
      <w:r>
        <w:rPr>
          <w:color w:val="000000" w:themeColor="text1"/>
        </w:rPr>
        <w:t>и</w:t>
      </w:r>
      <w:r>
        <w:rPr>
          <w:color w:val="000000" w:themeColor="text1"/>
          <w:spacing w:val="5"/>
        </w:rPr>
        <w:t xml:space="preserve"> </w:t>
      </w:r>
      <w:r>
        <w:rPr>
          <w:color w:val="000000" w:themeColor="text1"/>
          <w:spacing w:val="-1"/>
        </w:rPr>
        <w:t>избыточного</w:t>
      </w:r>
      <w:r>
        <w:rPr>
          <w:color w:val="000000" w:themeColor="text1"/>
          <w:spacing w:val="6"/>
        </w:rPr>
        <w:t xml:space="preserve"> </w:t>
      </w:r>
      <w:r>
        <w:rPr>
          <w:color w:val="000000" w:themeColor="text1"/>
        </w:rPr>
        <w:t>активного</w:t>
      </w:r>
      <w:r>
        <w:rPr>
          <w:color w:val="000000" w:themeColor="text1"/>
          <w:spacing w:val="6"/>
        </w:rPr>
        <w:t xml:space="preserve"> </w:t>
      </w:r>
      <w:r>
        <w:rPr>
          <w:color w:val="000000" w:themeColor="text1"/>
        </w:rPr>
        <w:t>ила</w:t>
      </w:r>
      <w:r>
        <w:rPr>
          <w:color w:val="000000" w:themeColor="text1"/>
          <w:spacing w:val="3"/>
        </w:rPr>
        <w:t xml:space="preserve"> </w:t>
      </w:r>
      <w:r>
        <w:rPr>
          <w:color w:val="000000" w:themeColor="text1"/>
          <w:spacing w:val="-1"/>
        </w:rPr>
        <w:t>часто</w:t>
      </w:r>
      <w:r>
        <w:rPr>
          <w:color w:val="000000" w:themeColor="text1"/>
          <w:spacing w:val="7"/>
        </w:rPr>
        <w:t xml:space="preserve"> </w:t>
      </w:r>
      <w:r>
        <w:rPr>
          <w:color w:val="000000" w:themeColor="text1"/>
        </w:rPr>
        <w:t>связана</w:t>
      </w:r>
      <w:r>
        <w:rPr>
          <w:color w:val="000000" w:themeColor="text1"/>
          <w:spacing w:val="6"/>
        </w:rPr>
        <w:t xml:space="preserve"> </w:t>
      </w:r>
      <w:r>
        <w:rPr>
          <w:color w:val="000000" w:themeColor="text1"/>
        </w:rPr>
        <w:t>с</w:t>
      </w:r>
      <w:r>
        <w:rPr>
          <w:color w:val="000000" w:themeColor="text1"/>
          <w:spacing w:val="41"/>
        </w:rPr>
        <w:t xml:space="preserve"> </w:t>
      </w:r>
      <w:r>
        <w:rPr>
          <w:color w:val="000000" w:themeColor="text1"/>
          <w:spacing w:val="-1"/>
        </w:rPr>
        <w:t>использованием</w:t>
      </w:r>
      <w:r>
        <w:rPr>
          <w:color w:val="000000" w:themeColor="text1"/>
          <w:spacing w:val="59"/>
        </w:rPr>
        <w:t xml:space="preserve"> </w:t>
      </w:r>
      <w:r>
        <w:rPr>
          <w:color w:val="000000" w:themeColor="text1"/>
          <w:spacing w:val="-1"/>
        </w:rPr>
        <w:t>их</w:t>
      </w:r>
      <w:r>
        <w:rPr>
          <w:color w:val="000000" w:themeColor="text1"/>
          <w:spacing w:val="1"/>
        </w:rPr>
        <w:t xml:space="preserve"> </w:t>
      </w:r>
      <w:r>
        <w:rPr>
          <w:color w:val="000000" w:themeColor="text1"/>
        </w:rPr>
        <w:t>в</w:t>
      </w:r>
      <w:r>
        <w:rPr>
          <w:color w:val="000000" w:themeColor="text1"/>
          <w:spacing w:val="56"/>
        </w:rPr>
        <w:t xml:space="preserve"> </w:t>
      </w:r>
      <w:r>
        <w:rPr>
          <w:color w:val="000000" w:themeColor="text1"/>
          <w:spacing w:val="-1"/>
        </w:rPr>
        <w:t>сельском</w:t>
      </w:r>
      <w:r>
        <w:rPr>
          <w:color w:val="000000" w:themeColor="text1"/>
          <w:spacing w:val="59"/>
        </w:rPr>
        <w:t xml:space="preserve"> </w:t>
      </w:r>
      <w:r>
        <w:rPr>
          <w:color w:val="000000" w:themeColor="text1"/>
          <w:spacing w:val="-1"/>
        </w:rPr>
        <w:t>хозяйстве</w:t>
      </w:r>
      <w:r>
        <w:rPr>
          <w:color w:val="000000" w:themeColor="text1"/>
          <w:spacing w:val="59"/>
        </w:rPr>
        <w:t xml:space="preserve"> </w:t>
      </w:r>
      <w:r>
        <w:rPr>
          <w:color w:val="000000" w:themeColor="text1"/>
        </w:rPr>
        <w:t>в</w:t>
      </w:r>
      <w:r>
        <w:rPr>
          <w:color w:val="000000" w:themeColor="text1"/>
          <w:spacing w:val="59"/>
        </w:rPr>
        <w:t xml:space="preserve"> </w:t>
      </w:r>
      <w:r>
        <w:rPr>
          <w:color w:val="000000" w:themeColor="text1"/>
          <w:spacing w:val="-1"/>
        </w:rPr>
        <w:t>качестве</w:t>
      </w:r>
      <w:r>
        <w:rPr>
          <w:color w:val="000000" w:themeColor="text1"/>
          <w:spacing w:val="3"/>
        </w:rPr>
        <w:t xml:space="preserve"> </w:t>
      </w:r>
      <w:r>
        <w:rPr>
          <w:color w:val="000000" w:themeColor="text1"/>
          <w:spacing w:val="-1"/>
        </w:rPr>
        <w:t>удобрения,</w:t>
      </w:r>
      <w:r>
        <w:rPr>
          <w:color w:val="000000" w:themeColor="text1"/>
          <w:spacing w:val="59"/>
        </w:rPr>
        <w:t xml:space="preserve"> </w:t>
      </w:r>
      <w:r>
        <w:rPr>
          <w:color w:val="000000" w:themeColor="text1"/>
          <w:spacing w:val="-1"/>
        </w:rPr>
        <w:t>что</w:t>
      </w:r>
      <w:r>
        <w:rPr>
          <w:color w:val="000000" w:themeColor="text1"/>
        </w:rPr>
        <w:t xml:space="preserve"> </w:t>
      </w:r>
      <w:r>
        <w:rPr>
          <w:color w:val="000000" w:themeColor="text1"/>
          <w:spacing w:val="-1"/>
        </w:rPr>
        <w:t>обусловлено</w:t>
      </w:r>
      <w:r>
        <w:rPr>
          <w:color w:val="000000" w:themeColor="text1"/>
          <w:spacing w:val="75"/>
        </w:rPr>
        <w:t xml:space="preserve"> </w:t>
      </w:r>
      <w:r>
        <w:rPr>
          <w:color w:val="000000" w:themeColor="text1"/>
          <w:spacing w:val="-1"/>
        </w:rPr>
        <w:t>достаточно</w:t>
      </w:r>
      <w:r>
        <w:rPr>
          <w:color w:val="000000" w:themeColor="text1"/>
          <w:spacing w:val="42"/>
        </w:rPr>
        <w:t xml:space="preserve"> </w:t>
      </w:r>
      <w:r>
        <w:rPr>
          <w:color w:val="000000" w:themeColor="text1"/>
        </w:rPr>
        <w:t>большим</w:t>
      </w:r>
      <w:r>
        <w:rPr>
          <w:color w:val="000000" w:themeColor="text1"/>
          <w:spacing w:val="42"/>
        </w:rPr>
        <w:t xml:space="preserve"> </w:t>
      </w:r>
      <w:r>
        <w:rPr>
          <w:color w:val="000000" w:themeColor="text1"/>
          <w:spacing w:val="-1"/>
        </w:rPr>
        <w:t>содержанием</w:t>
      </w:r>
      <w:r>
        <w:rPr>
          <w:color w:val="000000" w:themeColor="text1"/>
          <w:spacing w:val="42"/>
        </w:rPr>
        <w:t xml:space="preserve"> </w:t>
      </w:r>
      <w:r>
        <w:rPr>
          <w:color w:val="000000" w:themeColor="text1"/>
        </w:rPr>
        <w:t>в</w:t>
      </w:r>
      <w:r>
        <w:rPr>
          <w:color w:val="000000" w:themeColor="text1"/>
          <w:spacing w:val="42"/>
        </w:rPr>
        <w:t xml:space="preserve"> </w:t>
      </w:r>
      <w:r>
        <w:rPr>
          <w:color w:val="000000" w:themeColor="text1"/>
        </w:rPr>
        <w:t>них</w:t>
      </w:r>
      <w:r>
        <w:rPr>
          <w:color w:val="000000" w:themeColor="text1"/>
          <w:spacing w:val="45"/>
        </w:rPr>
        <w:t xml:space="preserve"> </w:t>
      </w:r>
      <w:r>
        <w:rPr>
          <w:color w:val="000000" w:themeColor="text1"/>
          <w:spacing w:val="-1"/>
        </w:rPr>
        <w:t>биогенных</w:t>
      </w:r>
      <w:r>
        <w:rPr>
          <w:color w:val="000000" w:themeColor="text1"/>
          <w:spacing w:val="44"/>
        </w:rPr>
        <w:t xml:space="preserve"> </w:t>
      </w:r>
      <w:r>
        <w:rPr>
          <w:color w:val="000000" w:themeColor="text1"/>
          <w:spacing w:val="-1"/>
        </w:rPr>
        <w:t>элементов.</w:t>
      </w:r>
      <w:r>
        <w:rPr>
          <w:color w:val="000000" w:themeColor="text1"/>
          <w:spacing w:val="43"/>
        </w:rPr>
        <w:t xml:space="preserve"> </w:t>
      </w:r>
      <w:r>
        <w:rPr>
          <w:color w:val="000000" w:themeColor="text1"/>
        </w:rPr>
        <w:t>Активный</w:t>
      </w:r>
      <w:r>
        <w:rPr>
          <w:color w:val="000000" w:themeColor="text1"/>
          <w:spacing w:val="41"/>
        </w:rPr>
        <w:t xml:space="preserve"> </w:t>
      </w:r>
      <w:r>
        <w:rPr>
          <w:color w:val="000000" w:themeColor="text1"/>
        </w:rPr>
        <w:t>ил</w:t>
      </w:r>
      <w:r>
        <w:rPr>
          <w:color w:val="000000" w:themeColor="text1"/>
          <w:spacing w:val="43"/>
        </w:rPr>
        <w:t xml:space="preserve"> </w:t>
      </w:r>
      <w:r>
        <w:rPr>
          <w:color w:val="000000" w:themeColor="text1"/>
          <w:spacing w:val="-1"/>
        </w:rPr>
        <w:t>особенно</w:t>
      </w:r>
      <w:r>
        <w:rPr>
          <w:color w:val="000000" w:themeColor="text1"/>
          <w:spacing w:val="51"/>
        </w:rPr>
        <w:t xml:space="preserve"> </w:t>
      </w:r>
      <w:r>
        <w:rPr>
          <w:color w:val="000000" w:themeColor="text1"/>
          <w:spacing w:val="-1"/>
        </w:rPr>
        <w:t>богат</w:t>
      </w:r>
      <w:r>
        <w:rPr>
          <w:color w:val="000000" w:themeColor="text1"/>
        </w:rPr>
        <w:t xml:space="preserve"> азотом и </w:t>
      </w:r>
      <w:r>
        <w:rPr>
          <w:color w:val="000000" w:themeColor="text1"/>
          <w:spacing w:val="-1"/>
        </w:rPr>
        <w:t>фосфорным</w:t>
      </w:r>
      <w:r>
        <w:rPr>
          <w:color w:val="000000" w:themeColor="text1"/>
          <w:spacing w:val="-2"/>
        </w:rPr>
        <w:t xml:space="preserve"> </w:t>
      </w:r>
      <w:r>
        <w:rPr>
          <w:color w:val="000000" w:themeColor="text1"/>
        </w:rPr>
        <w:t>ангидридом,</w:t>
      </w:r>
      <w:r>
        <w:rPr>
          <w:color w:val="000000" w:themeColor="text1"/>
          <w:spacing w:val="1"/>
        </w:rPr>
        <w:t xml:space="preserve"> </w:t>
      </w:r>
      <w:r>
        <w:rPr>
          <w:color w:val="000000" w:themeColor="text1"/>
          <w:spacing w:val="-1"/>
        </w:rPr>
        <w:t>такими,</w:t>
      </w:r>
      <w:r>
        <w:rPr>
          <w:color w:val="000000" w:themeColor="text1"/>
        </w:rPr>
        <w:t xml:space="preserve"> </w:t>
      </w:r>
      <w:r>
        <w:rPr>
          <w:color w:val="000000" w:themeColor="text1"/>
          <w:spacing w:val="-1"/>
        </w:rPr>
        <w:t>как</w:t>
      </w:r>
      <w:r>
        <w:rPr>
          <w:color w:val="000000" w:themeColor="text1"/>
        </w:rPr>
        <w:t xml:space="preserve"> </w:t>
      </w:r>
      <w:r>
        <w:rPr>
          <w:color w:val="000000" w:themeColor="text1"/>
          <w:spacing w:val="-1"/>
        </w:rPr>
        <w:t>медь,</w:t>
      </w:r>
      <w:r>
        <w:rPr>
          <w:color w:val="000000" w:themeColor="text1"/>
        </w:rPr>
        <w:t xml:space="preserve"> </w:t>
      </w:r>
      <w:r>
        <w:rPr>
          <w:color w:val="000000" w:themeColor="text1"/>
          <w:spacing w:val="-1"/>
        </w:rPr>
        <w:t>молибден,</w:t>
      </w:r>
      <w:r>
        <w:rPr>
          <w:color w:val="000000" w:themeColor="text1"/>
        </w:rPr>
        <w:t xml:space="preserve"> </w:t>
      </w:r>
      <w:r>
        <w:rPr>
          <w:color w:val="000000" w:themeColor="text1"/>
          <w:spacing w:val="-1"/>
        </w:rPr>
        <w:t>цинк.</w:t>
      </w:r>
    </w:p>
    <w:p>
      <w:pPr>
        <w:pStyle w:val="Style24"/>
        <w:overflowPunct w:val="true"/>
        <w:spacing w:lineRule="auto" w:line="276" w:before="0" w:after="0"/>
        <w:ind w:right="-2" w:firstLine="709"/>
        <w:jc w:val="both"/>
        <w:rPr>
          <w:color w:val="000000" w:themeColor="text1"/>
          <w:spacing w:val="-1"/>
        </w:rPr>
      </w:pPr>
      <w:r>
        <w:rPr>
          <w:color w:val="000000" w:themeColor="text1"/>
        </w:rPr>
        <w:t>В</w:t>
      </w:r>
      <w:r>
        <w:rPr>
          <w:color w:val="000000" w:themeColor="text1"/>
          <w:spacing w:val="48"/>
        </w:rPr>
        <w:t xml:space="preserve"> </w:t>
      </w:r>
      <w:r>
        <w:rPr>
          <w:color w:val="000000" w:themeColor="text1"/>
          <w:spacing w:val="-1"/>
        </w:rPr>
        <w:t>качестве</w:t>
      </w:r>
      <w:r>
        <w:rPr>
          <w:color w:val="000000" w:themeColor="text1"/>
          <w:spacing w:val="51"/>
        </w:rPr>
        <w:t xml:space="preserve"> </w:t>
      </w:r>
      <w:r>
        <w:rPr>
          <w:color w:val="000000" w:themeColor="text1"/>
          <w:spacing w:val="-1"/>
        </w:rPr>
        <w:t>удобрения</w:t>
      </w:r>
      <w:r>
        <w:rPr>
          <w:color w:val="000000" w:themeColor="text1"/>
          <w:spacing w:val="50"/>
        </w:rPr>
        <w:t xml:space="preserve"> </w:t>
      </w:r>
      <w:r>
        <w:rPr>
          <w:color w:val="000000" w:themeColor="text1"/>
          <w:spacing w:val="-1"/>
        </w:rPr>
        <w:t>можно</w:t>
      </w:r>
      <w:r>
        <w:rPr>
          <w:color w:val="000000" w:themeColor="text1"/>
          <w:spacing w:val="50"/>
        </w:rPr>
        <w:t xml:space="preserve"> </w:t>
      </w:r>
      <w:r>
        <w:rPr>
          <w:color w:val="000000" w:themeColor="text1"/>
          <w:spacing w:val="-1"/>
        </w:rPr>
        <w:t>использовать</w:t>
      </w:r>
      <w:r>
        <w:rPr>
          <w:color w:val="000000" w:themeColor="text1"/>
          <w:spacing w:val="49"/>
        </w:rPr>
        <w:t xml:space="preserve"> </w:t>
      </w:r>
      <w:r>
        <w:rPr>
          <w:color w:val="000000" w:themeColor="text1"/>
          <w:spacing w:val="-1"/>
        </w:rPr>
        <w:t>те</w:t>
      </w:r>
      <w:r>
        <w:rPr>
          <w:color w:val="000000" w:themeColor="text1"/>
          <w:spacing w:val="49"/>
        </w:rPr>
        <w:t xml:space="preserve"> </w:t>
      </w:r>
      <w:r>
        <w:rPr>
          <w:color w:val="000000" w:themeColor="text1"/>
          <w:spacing w:val="-1"/>
        </w:rPr>
        <w:t>осадки</w:t>
      </w:r>
      <w:r>
        <w:rPr>
          <w:color w:val="000000" w:themeColor="text1"/>
          <w:spacing w:val="51"/>
        </w:rPr>
        <w:t xml:space="preserve"> </w:t>
      </w:r>
      <w:r>
        <w:rPr>
          <w:color w:val="000000" w:themeColor="text1"/>
          <w:spacing w:val="-1"/>
        </w:rPr>
        <w:t>сточных</w:t>
      </w:r>
      <w:r>
        <w:rPr>
          <w:color w:val="000000" w:themeColor="text1"/>
          <w:spacing w:val="52"/>
        </w:rPr>
        <w:t xml:space="preserve"> </w:t>
      </w:r>
      <w:r>
        <w:rPr>
          <w:color w:val="000000" w:themeColor="text1"/>
        </w:rPr>
        <w:t>вод</w:t>
      </w:r>
      <w:r>
        <w:rPr>
          <w:color w:val="000000" w:themeColor="text1"/>
          <w:spacing w:val="47"/>
        </w:rPr>
        <w:t xml:space="preserve"> </w:t>
      </w:r>
      <w:r>
        <w:rPr>
          <w:color w:val="000000" w:themeColor="text1"/>
        </w:rPr>
        <w:t>и</w:t>
      </w:r>
      <w:r>
        <w:rPr>
          <w:color w:val="000000" w:themeColor="text1"/>
          <w:spacing w:val="48"/>
        </w:rPr>
        <w:t xml:space="preserve"> </w:t>
      </w:r>
      <w:r>
        <w:rPr>
          <w:color w:val="000000" w:themeColor="text1"/>
          <w:spacing w:val="-1"/>
        </w:rPr>
        <w:t>избыточный</w:t>
      </w:r>
      <w:r>
        <w:rPr>
          <w:color w:val="000000" w:themeColor="text1"/>
          <w:spacing w:val="71"/>
        </w:rPr>
        <w:t xml:space="preserve"> </w:t>
      </w:r>
      <w:r>
        <w:rPr>
          <w:color w:val="000000" w:themeColor="text1"/>
        </w:rPr>
        <w:t>активный</w:t>
      </w:r>
      <w:r>
        <w:rPr>
          <w:color w:val="000000" w:themeColor="text1"/>
          <w:spacing w:val="19"/>
        </w:rPr>
        <w:t xml:space="preserve"> </w:t>
      </w:r>
      <w:r>
        <w:rPr>
          <w:color w:val="000000" w:themeColor="text1"/>
        </w:rPr>
        <w:t>ил,</w:t>
      </w:r>
      <w:r>
        <w:rPr>
          <w:color w:val="000000" w:themeColor="text1"/>
          <w:spacing w:val="19"/>
        </w:rPr>
        <w:t xml:space="preserve"> </w:t>
      </w:r>
      <w:r>
        <w:rPr>
          <w:color w:val="000000" w:themeColor="text1"/>
        </w:rPr>
        <w:t>которые</w:t>
      </w:r>
      <w:r>
        <w:rPr>
          <w:color w:val="000000" w:themeColor="text1"/>
          <w:spacing w:val="20"/>
        </w:rPr>
        <w:t xml:space="preserve"> </w:t>
      </w:r>
      <w:r>
        <w:rPr>
          <w:color w:val="000000" w:themeColor="text1"/>
          <w:spacing w:val="-1"/>
        </w:rPr>
        <w:t>предварительно</w:t>
      </w:r>
      <w:r>
        <w:rPr>
          <w:color w:val="000000" w:themeColor="text1"/>
          <w:spacing w:val="21"/>
        </w:rPr>
        <w:t xml:space="preserve"> </w:t>
      </w:r>
      <w:r>
        <w:rPr>
          <w:color w:val="000000" w:themeColor="text1"/>
          <w:spacing w:val="-1"/>
        </w:rPr>
        <w:t>были</w:t>
      </w:r>
      <w:r>
        <w:rPr>
          <w:color w:val="000000" w:themeColor="text1"/>
          <w:spacing w:val="20"/>
        </w:rPr>
        <w:t xml:space="preserve"> </w:t>
      </w:r>
      <w:r>
        <w:rPr>
          <w:color w:val="000000" w:themeColor="text1"/>
          <w:spacing w:val="-1"/>
        </w:rPr>
        <w:t>подвергнуты</w:t>
      </w:r>
      <w:r>
        <w:rPr>
          <w:color w:val="000000" w:themeColor="text1"/>
          <w:spacing w:val="21"/>
        </w:rPr>
        <w:t xml:space="preserve"> </w:t>
      </w:r>
      <w:r>
        <w:rPr>
          <w:color w:val="000000" w:themeColor="text1"/>
        </w:rPr>
        <w:t>обработке,</w:t>
      </w:r>
      <w:r>
        <w:rPr>
          <w:color w:val="000000" w:themeColor="text1"/>
          <w:spacing w:val="21"/>
        </w:rPr>
        <w:t xml:space="preserve"> </w:t>
      </w:r>
      <w:r>
        <w:rPr>
          <w:color w:val="000000" w:themeColor="text1"/>
          <w:spacing w:val="-1"/>
        </w:rPr>
        <w:t>гарантирующей</w:t>
      </w:r>
      <w:r>
        <w:rPr>
          <w:color w:val="000000" w:themeColor="text1"/>
          <w:spacing w:val="47"/>
        </w:rPr>
        <w:t xml:space="preserve"> </w:t>
      </w:r>
      <w:r>
        <w:rPr>
          <w:color w:val="000000" w:themeColor="text1"/>
          <w:spacing w:val="-1"/>
        </w:rPr>
        <w:t>последующую</w:t>
      </w:r>
      <w:r>
        <w:rPr>
          <w:color w:val="000000" w:themeColor="text1"/>
          <w:spacing w:val="45"/>
        </w:rPr>
        <w:t xml:space="preserve"> </w:t>
      </w:r>
      <w:r>
        <w:rPr>
          <w:color w:val="000000" w:themeColor="text1"/>
        </w:rPr>
        <w:t>их</w:t>
      </w:r>
      <w:r>
        <w:rPr>
          <w:color w:val="000000" w:themeColor="text1"/>
          <w:spacing w:val="45"/>
        </w:rPr>
        <w:t xml:space="preserve"> </w:t>
      </w:r>
      <w:r>
        <w:rPr>
          <w:color w:val="000000" w:themeColor="text1"/>
          <w:spacing w:val="-1"/>
        </w:rPr>
        <w:t>не загниваемость,</w:t>
      </w:r>
      <w:r>
        <w:rPr>
          <w:color w:val="000000" w:themeColor="text1"/>
          <w:spacing w:val="45"/>
        </w:rPr>
        <w:t xml:space="preserve"> </w:t>
      </w:r>
      <w:r>
        <w:rPr>
          <w:color w:val="000000" w:themeColor="text1"/>
        </w:rPr>
        <w:t>а</w:t>
      </w:r>
      <w:r>
        <w:rPr>
          <w:color w:val="000000" w:themeColor="text1"/>
          <w:spacing w:val="44"/>
        </w:rPr>
        <w:t xml:space="preserve"> </w:t>
      </w:r>
      <w:r>
        <w:rPr>
          <w:color w:val="000000" w:themeColor="text1"/>
        </w:rPr>
        <w:t>также</w:t>
      </w:r>
      <w:r>
        <w:rPr>
          <w:color w:val="000000" w:themeColor="text1"/>
          <w:spacing w:val="44"/>
        </w:rPr>
        <w:t xml:space="preserve"> </w:t>
      </w:r>
      <w:r>
        <w:rPr>
          <w:color w:val="000000" w:themeColor="text1"/>
          <w:spacing w:val="-1"/>
        </w:rPr>
        <w:t>гибель</w:t>
      </w:r>
      <w:r>
        <w:rPr>
          <w:color w:val="000000" w:themeColor="text1"/>
          <w:spacing w:val="43"/>
        </w:rPr>
        <w:t xml:space="preserve"> </w:t>
      </w:r>
      <w:r>
        <w:rPr>
          <w:color w:val="000000" w:themeColor="text1"/>
          <w:spacing w:val="-1"/>
        </w:rPr>
        <w:t>патогенных</w:t>
      </w:r>
      <w:r>
        <w:rPr>
          <w:color w:val="000000" w:themeColor="text1"/>
          <w:spacing w:val="47"/>
        </w:rPr>
        <w:t xml:space="preserve"> </w:t>
      </w:r>
      <w:r>
        <w:rPr>
          <w:color w:val="000000" w:themeColor="text1"/>
        </w:rPr>
        <w:t>микроорганизмов</w:t>
      </w:r>
      <w:r>
        <w:rPr>
          <w:color w:val="000000" w:themeColor="text1"/>
          <w:spacing w:val="44"/>
        </w:rPr>
        <w:t xml:space="preserve"> </w:t>
      </w:r>
      <w:r>
        <w:rPr>
          <w:color w:val="000000" w:themeColor="text1"/>
        </w:rPr>
        <w:t>и</w:t>
      </w:r>
      <w:r>
        <w:rPr>
          <w:color w:val="000000" w:themeColor="text1"/>
          <w:spacing w:val="44"/>
        </w:rPr>
        <w:t xml:space="preserve"> </w:t>
      </w:r>
      <w:r>
        <w:rPr>
          <w:color w:val="000000" w:themeColor="text1"/>
          <w:spacing w:val="-1"/>
        </w:rPr>
        <w:t>яиц</w:t>
      </w:r>
      <w:r>
        <w:rPr>
          <w:color w:val="000000" w:themeColor="text1"/>
          <w:spacing w:val="43"/>
        </w:rPr>
        <w:t xml:space="preserve"> </w:t>
      </w:r>
      <w:r>
        <w:rPr>
          <w:color w:val="000000" w:themeColor="text1"/>
          <w:spacing w:val="-1"/>
        </w:rPr>
        <w:t>гельминтов.</w:t>
      </w:r>
    </w:p>
    <w:p>
      <w:pPr>
        <w:pStyle w:val="Style24"/>
        <w:overflowPunct w:val="true"/>
        <w:spacing w:lineRule="auto" w:line="276" w:before="0" w:after="0"/>
        <w:ind w:right="-2" w:firstLine="709"/>
        <w:jc w:val="both"/>
        <w:rPr>
          <w:color w:val="000000" w:themeColor="text1"/>
          <w:spacing w:val="-1"/>
        </w:rPr>
      </w:pPr>
      <w:r>
        <w:rPr>
          <w:color w:val="000000" w:themeColor="text1"/>
          <w:spacing w:val="-1"/>
        </w:rPr>
        <w:t>Наиболее</w:t>
      </w:r>
      <w:r>
        <w:rPr>
          <w:color w:val="000000" w:themeColor="text1"/>
          <w:spacing w:val="58"/>
        </w:rPr>
        <w:t xml:space="preserve"> </w:t>
      </w:r>
      <w:r>
        <w:rPr>
          <w:color w:val="000000" w:themeColor="text1"/>
          <w:spacing w:val="-1"/>
        </w:rPr>
        <w:t>эффективным</w:t>
      </w:r>
      <w:r>
        <w:rPr>
          <w:color w:val="000000" w:themeColor="text1"/>
          <w:spacing w:val="59"/>
        </w:rPr>
        <w:t xml:space="preserve"> </w:t>
      </w:r>
      <w:r>
        <w:rPr>
          <w:color w:val="000000" w:themeColor="text1"/>
          <w:spacing w:val="-1"/>
        </w:rPr>
        <w:t>способом</w:t>
      </w:r>
      <w:r>
        <w:rPr>
          <w:color w:val="000000" w:themeColor="text1"/>
          <w:spacing w:val="59"/>
        </w:rPr>
        <w:t xml:space="preserve"> </w:t>
      </w:r>
      <w:r>
        <w:rPr>
          <w:color w:val="000000" w:themeColor="text1"/>
          <w:spacing w:val="-1"/>
        </w:rPr>
        <w:t>обезвоживания</w:t>
      </w:r>
      <w:r>
        <w:rPr>
          <w:color w:val="000000" w:themeColor="text1"/>
          <w:spacing w:val="59"/>
        </w:rPr>
        <w:t xml:space="preserve"> </w:t>
      </w:r>
      <w:r>
        <w:rPr>
          <w:color w:val="000000" w:themeColor="text1"/>
          <w:spacing w:val="-1"/>
        </w:rPr>
        <w:t>отходов,</w:t>
      </w:r>
      <w:r>
        <w:rPr>
          <w:color w:val="000000" w:themeColor="text1"/>
          <w:spacing w:val="59"/>
        </w:rPr>
        <w:t xml:space="preserve"> </w:t>
      </w:r>
      <w:r>
        <w:rPr>
          <w:color w:val="000000" w:themeColor="text1"/>
          <w:spacing w:val="-1"/>
        </w:rPr>
        <w:t>образующихся</w:t>
      </w:r>
      <w:r>
        <w:rPr>
          <w:color w:val="000000" w:themeColor="text1"/>
          <w:spacing w:val="59"/>
        </w:rPr>
        <w:t xml:space="preserve"> </w:t>
      </w:r>
      <w:r>
        <w:rPr>
          <w:color w:val="000000" w:themeColor="text1"/>
        </w:rPr>
        <w:t>при</w:t>
      </w:r>
      <w:r>
        <w:rPr>
          <w:color w:val="000000" w:themeColor="text1"/>
          <w:spacing w:val="87"/>
        </w:rPr>
        <w:t xml:space="preserve"> </w:t>
      </w:r>
      <w:r>
        <w:rPr>
          <w:color w:val="000000" w:themeColor="text1"/>
          <w:spacing w:val="-1"/>
        </w:rPr>
        <w:t>очистке</w:t>
      </w:r>
      <w:r>
        <w:rPr>
          <w:color w:val="000000" w:themeColor="text1"/>
          <w:spacing w:val="34"/>
        </w:rPr>
        <w:t xml:space="preserve"> </w:t>
      </w:r>
      <w:r>
        <w:rPr>
          <w:color w:val="000000" w:themeColor="text1"/>
          <w:spacing w:val="-1"/>
        </w:rPr>
        <w:t>сточных</w:t>
      </w:r>
      <w:r>
        <w:rPr>
          <w:color w:val="000000" w:themeColor="text1"/>
          <w:spacing w:val="35"/>
        </w:rPr>
        <w:t xml:space="preserve"> </w:t>
      </w:r>
      <w:r>
        <w:rPr>
          <w:color w:val="000000" w:themeColor="text1"/>
        </w:rPr>
        <w:t>вод,</w:t>
      </w:r>
      <w:r>
        <w:rPr>
          <w:color w:val="000000" w:themeColor="text1"/>
          <w:spacing w:val="33"/>
        </w:rPr>
        <w:t xml:space="preserve"> </w:t>
      </w:r>
      <w:r>
        <w:rPr>
          <w:color w:val="000000" w:themeColor="text1"/>
          <w:spacing w:val="-1"/>
        </w:rPr>
        <w:t>является</w:t>
      </w:r>
      <w:r>
        <w:rPr>
          <w:color w:val="000000" w:themeColor="text1"/>
          <w:spacing w:val="35"/>
        </w:rPr>
        <w:t xml:space="preserve"> </w:t>
      </w:r>
      <w:r>
        <w:rPr>
          <w:color w:val="000000" w:themeColor="text1"/>
          <w:spacing w:val="-1"/>
        </w:rPr>
        <w:t>термическая</w:t>
      </w:r>
      <w:r>
        <w:rPr>
          <w:color w:val="000000" w:themeColor="text1"/>
          <w:spacing w:val="35"/>
        </w:rPr>
        <w:t xml:space="preserve"> </w:t>
      </w:r>
      <w:r>
        <w:rPr>
          <w:color w:val="000000" w:themeColor="text1"/>
          <w:spacing w:val="-1"/>
        </w:rPr>
        <w:t>сушка.</w:t>
      </w:r>
      <w:r>
        <w:rPr>
          <w:color w:val="000000" w:themeColor="text1"/>
          <w:spacing w:val="35"/>
        </w:rPr>
        <w:t xml:space="preserve"> </w:t>
      </w:r>
      <w:r>
        <w:rPr>
          <w:color w:val="000000" w:themeColor="text1"/>
          <w:spacing w:val="-1"/>
        </w:rPr>
        <w:t>Перспективные</w:t>
      </w:r>
      <w:r>
        <w:rPr>
          <w:color w:val="000000" w:themeColor="text1"/>
          <w:spacing w:val="34"/>
        </w:rPr>
        <w:t xml:space="preserve"> </w:t>
      </w:r>
      <w:r>
        <w:rPr>
          <w:color w:val="000000" w:themeColor="text1"/>
          <w:spacing w:val="-1"/>
        </w:rPr>
        <w:t>технологические</w:t>
      </w:r>
      <w:r>
        <w:rPr>
          <w:color w:val="000000" w:themeColor="text1"/>
          <w:spacing w:val="95"/>
        </w:rPr>
        <w:t xml:space="preserve"> </w:t>
      </w:r>
      <w:r>
        <w:rPr>
          <w:color w:val="000000" w:themeColor="text1"/>
          <w:spacing w:val="-1"/>
        </w:rPr>
        <w:t>способы</w:t>
      </w:r>
      <w:r>
        <w:rPr>
          <w:color w:val="000000" w:themeColor="text1"/>
          <w:spacing w:val="25"/>
        </w:rPr>
        <w:t xml:space="preserve"> </w:t>
      </w:r>
      <w:r>
        <w:rPr>
          <w:color w:val="000000" w:themeColor="text1"/>
        </w:rPr>
        <w:t>обезвоживания</w:t>
      </w:r>
      <w:r>
        <w:rPr>
          <w:color w:val="000000" w:themeColor="text1"/>
          <w:spacing w:val="26"/>
        </w:rPr>
        <w:t xml:space="preserve"> </w:t>
      </w:r>
      <w:r>
        <w:rPr>
          <w:color w:val="000000" w:themeColor="text1"/>
          <w:spacing w:val="-1"/>
        </w:rPr>
        <w:t>осадков</w:t>
      </w:r>
      <w:r>
        <w:rPr>
          <w:color w:val="000000" w:themeColor="text1"/>
          <w:spacing w:val="25"/>
        </w:rPr>
        <w:t xml:space="preserve"> </w:t>
      </w:r>
      <w:r>
        <w:rPr>
          <w:color w:val="000000" w:themeColor="text1"/>
        </w:rPr>
        <w:t>и</w:t>
      </w:r>
      <w:r>
        <w:rPr>
          <w:color w:val="000000" w:themeColor="text1"/>
          <w:spacing w:val="27"/>
        </w:rPr>
        <w:t xml:space="preserve"> </w:t>
      </w:r>
      <w:r>
        <w:rPr>
          <w:color w:val="000000" w:themeColor="text1"/>
        </w:rPr>
        <w:t>избыточного</w:t>
      </w:r>
      <w:r>
        <w:rPr>
          <w:color w:val="000000" w:themeColor="text1"/>
          <w:spacing w:val="26"/>
        </w:rPr>
        <w:t xml:space="preserve"> </w:t>
      </w:r>
      <w:r>
        <w:rPr>
          <w:color w:val="000000" w:themeColor="text1"/>
        </w:rPr>
        <w:t>активного</w:t>
      </w:r>
      <w:r>
        <w:rPr>
          <w:color w:val="000000" w:themeColor="text1"/>
          <w:spacing w:val="23"/>
        </w:rPr>
        <w:t xml:space="preserve"> </w:t>
      </w:r>
      <w:r>
        <w:rPr>
          <w:color w:val="000000" w:themeColor="text1"/>
          <w:spacing w:val="-1"/>
        </w:rPr>
        <w:t>ила,</w:t>
      </w:r>
      <w:r>
        <w:rPr>
          <w:color w:val="000000" w:themeColor="text1"/>
          <w:spacing w:val="26"/>
        </w:rPr>
        <w:t xml:space="preserve"> </w:t>
      </w:r>
      <w:r>
        <w:rPr>
          <w:color w:val="000000" w:themeColor="text1"/>
          <w:spacing w:val="-1"/>
        </w:rPr>
        <w:t>включающие</w:t>
      </w:r>
      <w:r>
        <w:rPr>
          <w:color w:val="000000" w:themeColor="text1"/>
          <w:spacing w:val="45"/>
        </w:rPr>
        <w:t xml:space="preserve"> </w:t>
      </w:r>
      <w:r>
        <w:rPr>
          <w:color w:val="000000" w:themeColor="text1"/>
          <w:spacing w:val="-1"/>
        </w:rPr>
        <w:t>использование</w:t>
      </w:r>
      <w:r>
        <w:rPr>
          <w:color w:val="000000" w:themeColor="text1"/>
          <w:spacing w:val="10"/>
        </w:rPr>
        <w:t xml:space="preserve"> </w:t>
      </w:r>
      <w:r>
        <w:rPr>
          <w:color w:val="000000" w:themeColor="text1"/>
          <w:spacing w:val="-1"/>
        </w:rPr>
        <w:t>барабанных</w:t>
      </w:r>
      <w:r>
        <w:rPr>
          <w:color w:val="000000" w:themeColor="text1"/>
          <w:spacing w:val="13"/>
        </w:rPr>
        <w:t xml:space="preserve"> </w:t>
      </w:r>
      <w:r>
        <w:rPr>
          <w:color w:val="000000" w:themeColor="text1"/>
          <w:spacing w:val="-1"/>
        </w:rPr>
        <w:t>вакуум-фильтров,</w:t>
      </w:r>
      <w:r>
        <w:rPr>
          <w:color w:val="000000" w:themeColor="text1"/>
          <w:spacing w:val="9"/>
        </w:rPr>
        <w:t xml:space="preserve"> </w:t>
      </w:r>
      <w:r>
        <w:rPr>
          <w:color w:val="000000" w:themeColor="text1"/>
          <w:spacing w:val="-1"/>
        </w:rPr>
        <w:t>центрифуг,</w:t>
      </w:r>
      <w:r>
        <w:rPr>
          <w:color w:val="000000" w:themeColor="text1"/>
          <w:spacing w:val="11"/>
        </w:rPr>
        <w:t xml:space="preserve"> </w:t>
      </w:r>
      <w:r>
        <w:rPr>
          <w:color w:val="000000" w:themeColor="text1"/>
        </w:rPr>
        <w:t>с</w:t>
      </w:r>
      <w:r>
        <w:rPr>
          <w:color w:val="000000" w:themeColor="text1"/>
          <w:spacing w:val="10"/>
        </w:rPr>
        <w:t xml:space="preserve"> </w:t>
      </w:r>
      <w:r>
        <w:rPr>
          <w:color w:val="000000" w:themeColor="text1"/>
          <w:spacing w:val="-1"/>
        </w:rPr>
        <w:t>последующей</w:t>
      </w:r>
      <w:r>
        <w:rPr>
          <w:color w:val="000000" w:themeColor="text1"/>
          <w:spacing w:val="12"/>
        </w:rPr>
        <w:t xml:space="preserve"> </w:t>
      </w:r>
      <w:r>
        <w:rPr>
          <w:color w:val="000000" w:themeColor="text1"/>
          <w:spacing w:val="-1"/>
        </w:rPr>
        <w:t>термической</w:t>
      </w:r>
      <w:r>
        <w:rPr>
          <w:color w:val="000000" w:themeColor="text1"/>
          <w:spacing w:val="99"/>
        </w:rPr>
        <w:t xml:space="preserve"> </w:t>
      </w:r>
      <w:r>
        <w:rPr>
          <w:color w:val="000000" w:themeColor="text1"/>
          <w:spacing w:val="-1"/>
        </w:rPr>
        <w:t>сушкой</w:t>
      </w:r>
      <w:r>
        <w:rPr>
          <w:color w:val="000000" w:themeColor="text1"/>
          <w:spacing w:val="43"/>
        </w:rPr>
        <w:t xml:space="preserve"> </w:t>
      </w:r>
      <w:r>
        <w:rPr>
          <w:color w:val="000000" w:themeColor="text1"/>
        </w:rPr>
        <w:t>и</w:t>
      </w:r>
      <w:r>
        <w:rPr>
          <w:color w:val="000000" w:themeColor="text1"/>
          <w:spacing w:val="43"/>
        </w:rPr>
        <w:t xml:space="preserve"> </w:t>
      </w:r>
      <w:r>
        <w:rPr>
          <w:color w:val="000000" w:themeColor="text1"/>
          <w:spacing w:val="-1"/>
        </w:rPr>
        <w:t>одновременной</w:t>
      </w:r>
      <w:r>
        <w:rPr>
          <w:color w:val="000000" w:themeColor="text1"/>
          <w:spacing w:val="43"/>
        </w:rPr>
        <w:t xml:space="preserve"> </w:t>
      </w:r>
      <w:r>
        <w:rPr>
          <w:color w:val="000000" w:themeColor="text1"/>
          <w:spacing w:val="-1"/>
        </w:rPr>
        <w:t>грануляцией</w:t>
      </w:r>
      <w:r>
        <w:rPr>
          <w:color w:val="000000" w:themeColor="text1"/>
          <w:spacing w:val="43"/>
        </w:rPr>
        <w:t xml:space="preserve"> </w:t>
      </w:r>
      <w:r>
        <w:rPr>
          <w:color w:val="000000" w:themeColor="text1"/>
          <w:spacing w:val="-1"/>
        </w:rPr>
        <w:t>позволяют</w:t>
      </w:r>
      <w:r>
        <w:rPr>
          <w:color w:val="000000" w:themeColor="text1"/>
          <w:spacing w:val="43"/>
        </w:rPr>
        <w:t xml:space="preserve"> </w:t>
      </w:r>
      <w:r>
        <w:rPr>
          <w:color w:val="000000" w:themeColor="text1"/>
          <w:spacing w:val="-1"/>
        </w:rPr>
        <w:t>получать</w:t>
      </w:r>
      <w:r>
        <w:rPr>
          <w:color w:val="000000" w:themeColor="text1"/>
          <w:spacing w:val="44"/>
        </w:rPr>
        <w:t xml:space="preserve"> </w:t>
      </w:r>
      <w:r>
        <w:rPr>
          <w:color w:val="000000" w:themeColor="text1"/>
          <w:spacing w:val="-1"/>
        </w:rPr>
        <w:t>продукт</w:t>
      </w:r>
      <w:r>
        <w:rPr>
          <w:color w:val="000000" w:themeColor="text1"/>
          <w:spacing w:val="45"/>
        </w:rPr>
        <w:t xml:space="preserve"> </w:t>
      </w:r>
      <w:r>
        <w:rPr>
          <w:color w:val="000000" w:themeColor="text1"/>
        </w:rPr>
        <w:t>в</w:t>
      </w:r>
      <w:r>
        <w:rPr>
          <w:color w:val="000000" w:themeColor="text1"/>
          <w:spacing w:val="42"/>
        </w:rPr>
        <w:t xml:space="preserve"> </w:t>
      </w:r>
      <w:r>
        <w:rPr>
          <w:color w:val="000000" w:themeColor="text1"/>
        </w:rPr>
        <w:t>виде</w:t>
      </w:r>
      <w:r>
        <w:rPr>
          <w:color w:val="000000" w:themeColor="text1"/>
          <w:spacing w:val="42"/>
        </w:rPr>
        <w:t xml:space="preserve"> </w:t>
      </w:r>
      <w:r>
        <w:rPr>
          <w:color w:val="000000" w:themeColor="text1"/>
          <w:spacing w:val="-1"/>
        </w:rPr>
        <w:t>гранул,</w:t>
      </w:r>
      <w:r>
        <w:rPr>
          <w:color w:val="000000" w:themeColor="text1"/>
          <w:spacing w:val="43"/>
        </w:rPr>
        <w:t xml:space="preserve"> </w:t>
      </w:r>
      <w:r>
        <w:rPr>
          <w:color w:val="000000" w:themeColor="text1"/>
          <w:spacing w:val="-1"/>
        </w:rPr>
        <w:t>что</w:t>
      </w:r>
      <w:r>
        <w:rPr>
          <w:color w:val="000000" w:themeColor="text1"/>
          <w:spacing w:val="51"/>
        </w:rPr>
        <w:t xml:space="preserve"> </w:t>
      </w:r>
      <w:r>
        <w:rPr>
          <w:color w:val="000000" w:themeColor="text1"/>
          <w:spacing w:val="-1"/>
        </w:rPr>
        <w:t>обеспечивает</w:t>
      </w:r>
      <w:r>
        <w:rPr>
          <w:color w:val="000000" w:themeColor="text1"/>
          <w:spacing w:val="48"/>
        </w:rPr>
        <w:t xml:space="preserve"> </w:t>
      </w:r>
      <w:r>
        <w:rPr>
          <w:color w:val="000000" w:themeColor="text1"/>
          <w:spacing w:val="-1"/>
        </w:rPr>
        <w:t>получение</w:t>
      </w:r>
      <w:r>
        <w:rPr>
          <w:color w:val="000000" w:themeColor="text1"/>
          <w:spacing w:val="46"/>
        </w:rPr>
        <w:t xml:space="preserve"> </w:t>
      </w:r>
      <w:r>
        <w:rPr>
          <w:color w:val="000000" w:themeColor="text1"/>
          <w:spacing w:val="-1"/>
        </w:rPr>
        <w:t>удобного</w:t>
      </w:r>
      <w:r>
        <w:rPr>
          <w:color w:val="000000" w:themeColor="text1"/>
          <w:spacing w:val="47"/>
        </w:rPr>
        <w:t xml:space="preserve"> </w:t>
      </w:r>
      <w:r>
        <w:rPr>
          <w:color w:val="000000" w:themeColor="text1"/>
        </w:rPr>
        <w:t>для</w:t>
      </w:r>
      <w:r>
        <w:rPr>
          <w:color w:val="000000" w:themeColor="text1"/>
          <w:spacing w:val="48"/>
        </w:rPr>
        <w:t xml:space="preserve"> </w:t>
      </w:r>
      <w:r>
        <w:rPr>
          <w:color w:val="000000" w:themeColor="text1"/>
          <w:spacing w:val="-1"/>
        </w:rPr>
        <w:t>транспортировки,</w:t>
      </w:r>
      <w:r>
        <w:rPr>
          <w:color w:val="000000" w:themeColor="text1"/>
          <w:spacing w:val="45"/>
        </w:rPr>
        <w:t xml:space="preserve"> </w:t>
      </w:r>
      <w:r>
        <w:rPr>
          <w:color w:val="000000" w:themeColor="text1"/>
        </w:rPr>
        <w:t>хранения</w:t>
      </w:r>
      <w:r>
        <w:rPr>
          <w:color w:val="000000" w:themeColor="text1"/>
          <w:spacing w:val="45"/>
        </w:rPr>
        <w:t xml:space="preserve"> </w:t>
      </w:r>
      <w:r>
        <w:rPr>
          <w:color w:val="000000" w:themeColor="text1"/>
        </w:rPr>
        <w:t>и</w:t>
      </w:r>
      <w:r>
        <w:rPr>
          <w:color w:val="000000" w:themeColor="text1"/>
          <w:spacing w:val="85"/>
        </w:rPr>
        <w:t xml:space="preserve"> </w:t>
      </w:r>
      <w:r>
        <w:rPr>
          <w:color w:val="000000" w:themeColor="text1"/>
          <w:spacing w:val="-1"/>
        </w:rPr>
        <w:t>внесения</w:t>
      </w:r>
      <w:r>
        <w:rPr>
          <w:color w:val="000000" w:themeColor="text1"/>
          <w:spacing w:val="11"/>
        </w:rPr>
        <w:t xml:space="preserve"> </w:t>
      </w:r>
      <w:r>
        <w:rPr>
          <w:color w:val="000000" w:themeColor="text1"/>
        </w:rPr>
        <w:t>в</w:t>
      </w:r>
      <w:r>
        <w:rPr>
          <w:color w:val="000000" w:themeColor="text1"/>
          <w:spacing w:val="11"/>
        </w:rPr>
        <w:t xml:space="preserve"> </w:t>
      </w:r>
      <w:r>
        <w:rPr>
          <w:color w:val="000000" w:themeColor="text1"/>
        </w:rPr>
        <w:t>почву</w:t>
      </w:r>
      <w:r>
        <w:rPr>
          <w:color w:val="000000" w:themeColor="text1"/>
          <w:spacing w:val="9"/>
        </w:rPr>
        <w:t xml:space="preserve"> </w:t>
      </w:r>
      <w:r>
        <w:rPr>
          <w:color w:val="000000" w:themeColor="text1"/>
          <w:spacing w:val="-1"/>
        </w:rPr>
        <w:t>органоминерального</w:t>
      </w:r>
      <w:r>
        <w:rPr>
          <w:color w:val="000000" w:themeColor="text1"/>
          <w:spacing w:val="9"/>
        </w:rPr>
        <w:t xml:space="preserve"> </w:t>
      </w:r>
      <w:r>
        <w:rPr>
          <w:color w:val="000000" w:themeColor="text1"/>
          <w:spacing w:val="-1"/>
        </w:rPr>
        <w:t>удобрения,</w:t>
      </w:r>
      <w:r>
        <w:rPr>
          <w:color w:val="000000" w:themeColor="text1"/>
          <w:spacing w:val="11"/>
        </w:rPr>
        <w:t xml:space="preserve"> </w:t>
      </w:r>
      <w:r>
        <w:rPr>
          <w:color w:val="000000" w:themeColor="text1"/>
          <w:spacing w:val="-1"/>
        </w:rPr>
        <w:t>содержащего</w:t>
      </w:r>
      <w:r>
        <w:rPr>
          <w:color w:val="000000" w:themeColor="text1"/>
          <w:spacing w:val="11"/>
        </w:rPr>
        <w:t xml:space="preserve"> </w:t>
      </w:r>
      <w:r>
        <w:rPr>
          <w:color w:val="000000" w:themeColor="text1"/>
          <w:spacing w:val="-1"/>
        </w:rPr>
        <w:t>азот,</w:t>
      </w:r>
      <w:r>
        <w:rPr>
          <w:color w:val="000000" w:themeColor="text1"/>
          <w:spacing w:val="12"/>
        </w:rPr>
        <w:t xml:space="preserve"> </w:t>
      </w:r>
      <w:r>
        <w:rPr>
          <w:color w:val="000000" w:themeColor="text1"/>
        </w:rPr>
        <w:t>фосфор,</w:t>
      </w:r>
      <w:r>
        <w:rPr>
          <w:color w:val="000000" w:themeColor="text1"/>
          <w:spacing w:val="81"/>
        </w:rPr>
        <w:t xml:space="preserve"> </w:t>
      </w:r>
      <w:r>
        <w:rPr>
          <w:color w:val="000000" w:themeColor="text1"/>
          <w:spacing w:val="-1"/>
        </w:rPr>
        <w:t>микроэлементы.</w:t>
      </w:r>
    </w:p>
    <w:p>
      <w:pPr>
        <w:pStyle w:val="Style24"/>
        <w:overflowPunct w:val="true"/>
        <w:spacing w:lineRule="auto" w:line="276" w:before="0" w:after="0"/>
        <w:ind w:right="-2" w:firstLine="709"/>
        <w:jc w:val="both"/>
        <w:rPr>
          <w:color w:val="000000" w:themeColor="text1"/>
          <w:spacing w:val="-1"/>
        </w:rPr>
      </w:pPr>
      <w:r>
        <w:rPr>
          <w:color w:val="000000" w:themeColor="text1"/>
        </w:rPr>
        <w:t>Наряду</w:t>
      </w:r>
      <w:r>
        <w:rPr>
          <w:color w:val="000000" w:themeColor="text1"/>
          <w:spacing w:val="30"/>
        </w:rPr>
        <w:t xml:space="preserve"> </w:t>
      </w:r>
      <w:r>
        <w:rPr>
          <w:color w:val="000000" w:themeColor="text1"/>
        </w:rPr>
        <w:t>с</w:t>
      </w:r>
      <w:r>
        <w:rPr>
          <w:color w:val="000000" w:themeColor="text1"/>
          <w:spacing w:val="34"/>
        </w:rPr>
        <w:t xml:space="preserve"> </w:t>
      </w:r>
      <w:r>
        <w:rPr>
          <w:color w:val="000000" w:themeColor="text1"/>
          <w:spacing w:val="-1"/>
        </w:rPr>
        <w:t>достоинствами</w:t>
      </w:r>
      <w:r>
        <w:rPr>
          <w:color w:val="000000" w:themeColor="text1"/>
          <w:spacing w:val="36"/>
        </w:rPr>
        <w:t xml:space="preserve"> </w:t>
      </w:r>
      <w:r>
        <w:rPr>
          <w:color w:val="000000" w:themeColor="text1"/>
          <w:spacing w:val="-1"/>
        </w:rPr>
        <w:t>получаемого</w:t>
      </w:r>
      <w:r>
        <w:rPr>
          <w:color w:val="000000" w:themeColor="text1"/>
          <w:spacing w:val="35"/>
        </w:rPr>
        <w:t xml:space="preserve"> </w:t>
      </w:r>
      <w:r>
        <w:rPr>
          <w:color w:val="000000" w:themeColor="text1"/>
        </w:rPr>
        <w:t>на</w:t>
      </w:r>
      <w:r>
        <w:rPr>
          <w:color w:val="000000" w:themeColor="text1"/>
          <w:spacing w:val="34"/>
        </w:rPr>
        <w:t xml:space="preserve"> </w:t>
      </w:r>
      <w:r>
        <w:rPr>
          <w:color w:val="000000" w:themeColor="text1"/>
        </w:rPr>
        <w:t>основе</w:t>
      </w:r>
      <w:r>
        <w:rPr>
          <w:color w:val="000000" w:themeColor="text1"/>
          <w:spacing w:val="34"/>
        </w:rPr>
        <w:t xml:space="preserve"> </w:t>
      </w:r>
      <w:r>
        <w:rPr>
          <w:color w:val="000000" w:themeColor="text1"/>
          <w:spacing w:val="-1"/>
        </w:rPr>
        <w:t>осадков</w:t>
      </w:r>
      <w:r>
        <w:rPr>
          <w:color w:val="000000" w:themeColor="text1"/>
          <w:spacing w:val="35"/>
        </w:rPr>
        <w:t xml:space="preserve"> </w:t>
      </w:r>
      <w:r>
        <w:rPr>
          <w:color w:val="000000" w:themeColor="text1"/>
          <w:spacing w:val="-1"/>
        </w:rPr>
        <w:t>сточных</w:t>
      </w:r>
      <w:r>
        <w:rPr>
          <w:color w:val="000000" w:themeColor="text1"/>
          <w:spacing w:val="35"/>
        </w:rPr>
        <w:t xml:space="preserve"> </w:t>
      </w:r>
      <w:r>
        <w:rPr>
          <w:color w:val="000000" w:themeColor="text1"/>
        </w:rPr>
        <w:t>вод</w:t>
      </w:r>
      <w:r>
        <w:rPr>
          <w:color w:val="000000" w:themeColor="text1"/>
          <w:spacing w:val="35"/>
        </w:rPr>
        <w:t xml:space="preserve"> </w:t>
      </w:r>
      <w:r>
        <w:rPr>
          <w:color w:val="000000" w:themeColor="text1"/>
        </w:rPr>
        <w:t>и</w:t>
      </w:r>
      <w:r>
        <w:rPr>
          <w:color w:val="000000" w:themeColor="text1"/>
          <w:spacing w:val="36"/>
        </w:rPr>
        <w:t xml:space="preserve"> </w:t>
      </w:r>
      <w:r>
        <w:rPr>
          <w:color w:val="000000" w:themeColor="text1"/>
          <w:spacing w:val="-1"/>
        </w:rPr>
        <w:t>активного</w:t>
      </w:r>
      <w:r>
        <w:rPr>
          <w:color w:val="000000" w:themeColor="text1"/>
          <w:spacing w:val="71"/>
        </w:rPr>
        <w:t xml:space="preserve"> </w:t>
      </w:r>
      <w:r>
        <w:rPr>
          <w:color w:val="000000" w:themeColor="text1"/>
        </w:rPr>
        <w:t>ила</w:t>
      </w:r>
      <w:r>
        <w:rPr>
          <w:color w:val="000000" w:themeColor="text1"/>
          <w:spacing w:val="25"/>
        </w:rPr>
        <w:t xml:space="preserve"> </w:t>
      </w:r>
      <w:r>
        <w:rPr>
          <w:color w:val="000000" w:themeColor="text1"/>
          <w:spacing w:val="-1"/>
        </w:rPr>
        <w:t>удобрения</w:t>
      </w:r>
      <w:r>
        <w:rPr>
          <w:color w:val="000000" w:themeColor="text1"/>
          <w:spacing w:val="23"/>
        </w:rPr>
        <w:t xml:space="preserve"> </w:t>
      </w:r>
      <w:r>
        <w:rPr>
          <w:color w:val="000000" w:themeColor="text1"/>
          <w:spacing w:val="-1"/>
        </w:rPr>
        <w:t>следует</w:t>
      </w:r>
      <w:r>
        <w:rPr>
          <w:color w:val="000000" w:themeColor="text1"/>
          <w:spacing w:val="26"/>
        </w:rPr>
        <w:t xml:space="preserve"> </w:t>
      </w:r>
      <w:r>
        <w:rPr>
          <w:color w:val="000000" w:themeColor="text1"/>
          <w:spacing w:val="-1"/>
        </w:rPr>
        <w:t>учитывать</w:t>
      </w:r>
      <w:r>
        <w:rPr>
          <w:color w:val="000000" w:themeColor="text1"/>
          <w:spacing w:val="25"/>
        </w:rPr>
        <w:t xml:space="preserve"> </w:t>
      </w:r>
      <w:r>
        <w:rPr>
          <w:color w:val="000000" w:themeColor="text1"/>
        </w:rPr>
        <w:t>и</w:t>
      </w:r>
      <w:r>
        <w:rPr>
          <w:color w:val="000000" w:themeColor="text1"/>
          <w:spacing w:val="24"/>
        </w:rPr>
        <w:t xml:space="preserve"> </w:t>
      </w:r>
      <w:r>
        <w:rPr>
          <w:color w:val="000000" w:themeColor="text1"/>
          <w:spacing w:val="-1"/>
        </w:rPr>
        <w:t>возможные</w:t>
      </w:r>
      <w:r>
        <w:rPr>
          <w:color w:val="000000" w:themeColor="text1"/>
          <w:spacing w:val="22"/>
        </w:rPr>
        <w:t xml:space="preserve"> </w:t>
      </w:r>
      <w:r>
        <w:rPr>
          <w:color w:val="000000" w:themeColor="text1"/>
          <w:spacing w:val="-1"/>
        </w:rPr>
        <w:t>отрицательные</w:t>
      </w:r>
      <w:r>
        <w:rPr>
          <w:color w:val="000000" w:themeColor="text1"/>
          <w:spacing w:val="22"/>
        </w:rPr>
        <w:t xml:space="preserve"> </w:t>
      </w:r>
      <w:r>
        <w:rPr>
          <w:color w:val="000000" w:themeColor="text1"/>
          <w:spacing w:val="-1"/>
        </w:rPr>
        <w:t>последствия</w:t>
      </w:r>
      <w:r>
        <w:rPr>
          <w:color w:val="000000" w:themeColor="text1"/>
          <w:spacing w:val="26"/>
        </w:rPr>
        <w:t xml:space="preserve"> </w:t>
      </w:r>
      <w:r>
        <w:rPr>
          <w:color w:val="000000" w:themeColor="text1"/>
          <w:spacing w:val="-1"/>
        </w:rPr>
        <w:t>его</w:t>
      </w:r>
      <w:r>
        <w:rPr>
          <w:color w:val="000000" w:themeColor="text1"/>
          <w:spacing w:val="87"/>
        </w:rPr>
        <w:t xml:space="preserve"> </w:t>
      </w:r>
      <w:r>
        <w:rPr>
          <w:color w:val="000000" w:themeColor="text1"/>
          <w:spacing w:val="-1"/>
        </w:rPr>
        <w:t>применения,</w:t>
      </w:r>
      <w:r>
        <w:rPr>
          <w:color w:val="000000" w:themeColor="text1"/>
          <w:spacing w:val="2"/>
        </w:rPr>
        <w:t xml:space="preserve"> </w:t>
      </w:r>
      <w:r>
        <w:rPr>
          <w:color w:val="000000" w:themeColor="text1"/>
          <w:spacing w:val="-1"/>
        </w:rPr>
        <w:t>связанные</w:t>
      </w:r>
      <w:r>
        <w:rPr>
          <w:color w:val="000000" w:themeColor="text1"/>
          <w:spacing w:val="-2"/>
        </w:rPr>
        <w:t xml:space="preserve"> </w:t>
      </w:r>
      <w:r>
        <w:rPr>
          <w:color w:val="000000" w:themeColor="text1"/>
        </w:rPr>
        <w:t>с</w:t>
      </w:r>
      <w:r>
        <w:rPr>
          <w:color w:val="000000" w:themeColor="text1"/>
          <w:spacing w:val="1"/>
        </w:rPr>
        <w:t xml:space="preserve"> </w:t>
      </w:r>
      <w:r>
        <w:rPr>
          <w:color w:val="000000" w:themeColor="text1"/>
          <w:spacing w:val="-1"/>
        </w:rPr>
        <w:t>наличием</w:t>
      </w:r>
      <w:r>
        <w:rPr>
          <w:color w:val="000000" w:themeColor="text1"/>
          <w:spacing w:val="1"/>
        </w:rPr>
        <w:t xml:space="preserve"> </w:t>
      </w:r>
      <w:r>
        <w:rPr>
          <w:color w:val="000000" w:themeColor="text1"/>
        </w:rPr>
        <w:t>в</w:t>
      </w:r>
      <w:r>
        <w:rPr>
          <w:color w:val="000000" w:themeColor="text1"/>
          <w:spacing w:val="3"/>
        </w:rPr>
        <w:t xml:space="preserve"> </w:t>
      </w:r>
      <w:r>
        <w:rPr>
          <w:color w:val="000000" w:themeColor="text1"/>
        </w:rPr>
        <w:t>них</w:t>
      </w:r>
      <w:r>
        <w:rPr>
          <w:color w:val="000000" w:themeColor="text1"/>
          <w:spacing w:val="4"/>
        </w:rPr>
        <w:t xml:space="preserve"> </w:t>
      </w:r>
      <w:r>
        <w:rPr>
          <w:color w:val="000000" w:themeColor="text1"/>
        </w:rPr>
        <w:t>вредных</w:t>
      </w:r>
      <w:r>
        <w:rPr>
          <w:color w:val="000000" w:themeColor="text1"/>
          <w:spacing w:val="3"/>
        </w:rPr>
        <w:t xml:space="preserve"> </w:t>
      </w:r>
      <w:r>
        <w:rPr>
          <w:color w:val="000000" w:themeColor="text1"/>
        </w:rPr>
        <w:t>для</w:t>
      </w:r>
      <w:r>
        <w:rPr>
          <w:color w:val="000000" w:themeColor="text1"/>
          <w:spacing w:val="2"/>
        </w:rPr>
        <w:t xml:space="preserve"> </w:t>
      </w:r>
      <w:r>
        <w:rPr>
          <w:color w:val="000000" w:themeColor="text1"/>
          <w:spacing w:val="-1"/>
        </w:rPr>
        <w:t>растений</w:t>
      </w:r>
      <w:r>
        <w:rPr>
          <w:color w:val="000000" w:themeColor="text1"/>
          <w:spacing w:val="3"/>
        </w:rPr>
        <w:t xml:space="preserve"> </w:t>
      </w:r>
      <w:r>
        <w:rPr>
          <w:color w:val="000000" w:themeColor="text1"/>
          <w:spacing w:val="-1"/>
        </w:rPr>
        <w:t>веществ</w:t>
      </w:r>
      <w:r>
        <w:rPr>
          <w:color w:val="000000" w:themeColor="text1"/>
          <w:spacing w:val="2"/>
        </w:rPr>
        <w:t xml:space="preserve"> </w:t>
      </w:r>
      <w:r>
        <w:rPr>
          <w:color w:val="000000" w:themeColor="text1"/>
        </w:rPr>
        <w:t>в</w:t>
      </w:r>
      <w:r>
        <w:rPr>
          <w:color w:val="000000" w:themeColor="text1"/>
          <w:spacing w:val="1"/>
        </w:rPr>
        <w:t xml:space="preserve"> </w:t>
      </w:r>
      <w:r>
        <w:rPr>
          <w:color w:val="000000" w:themeColor="text1"/>
          <w:spacing w:val="-1"/>
        </w:rPr>
        <w:t>частности</w:t>
      </w:r>
      <w:r>
        <w:rPr>
          <w:color w:val="000000" w:themeColor="text1"/>
          <w:spacing w:val="3"/>
        </w:rPr>
        <w:t xml:space="preserve"> </w:t>
      </w:r>
      <w:r>
        <w:rPr>
          <w:color w:val="000000" w:themeColor="text1"/>
        </w:rPr>
        <w:t>ядов,</w:t>
      </w:r>
      <w:r>
        <w:rPr>
          <w:color w:val="000000" w:themeColor="text1"/>
          <w:spacing w:val="85"/>
        </w:rPr>
        <w:t xml:space="preserve"> </w:t>
      </w:r>
      <w:r>
        <w:rPr>
          <w:color w:val="000000" w:themeColor="text1"/>
          <w:spacing w:val="-1"/>
        </w:rPr>
        <w:t>химикатов,</w:t>
      </w:r>
      <w:r>
        <w:rPr>
          <w:color w:val="000000" w:themeColor="text1"/>
          <w:spacing w:val="19"/>
        </w:rPr>
        <w:t xml:space="preserve"> </w:t>
      </w:r>
      <w:r>
        <w:rPr>
          <w:color w:val="000000" w:themeColor="text1"/>
          <w:spacing w:val="-1"/>
        </w:rPr>
        <w:t>солей</w:t>
      </w:r>
      <w:r>
        <w:rPr>
          <w:color w:val="000000" w:themeColor="text1"/>
          <w:spacing w:val="19"/>
        </w:rPr>
        <w:t xml:space="preserve"> </w:t>
      </w:r>
      <w:r>
        <w:rPr>
          <w:color w:val="000000" w:themeColor="text1"/>
          <w:spacing w:val="-1"/>
        </w:rPr>
        <w:t>тяжелых</w:t>
      </w:r>
      <w:r>
        <w:rPr>
          <w:color w:val="000000" w:themeColor="text1"/>
          <w:spacing w:val="20"/>
        </w:rPr>
        <w:t xml:space="preserve"> </w:t>
      </w:r>
      <w:r>
        <w:rPr>
          <w:color w:val="000000" w:themeColor="text1"/>
          <w:spacing w:val="-1"/>
        </w:rPr>
        <w:t>металлов</w:t>
      </w:r>
      <w:r>
        <w:rPr>
          <w:color w:val="000000" w:themeColor="text1"/>
          <w:spacing w:val="18"/>
        </w:rPr>
        <w:t xml:space="preserve"> </w:t>
      </w:r>
      <w:r>
        <w:rPr>
          <w:color w:val="000000" w:themeColor="text1"/>
        </w:rPr>
        <w:t>и</w:t>
      </w:r>
      <w:r>
        <w:rPr>
          <w:color w:val="000000" w:themeColor="text1"/>
          <w:spacing w:val="17"/>
        </w:rPr>
        <w:t xml:space="preserve"> </w:t>
      </w:r>
      <w:r>
        <w:rPr>
          <w:color w:val="000000" w:themeColor="text1"/>
        </w:rPr>
        <w:t>т.п.</w:t>
      </w:r>
      <w:r>
        <w:rPr>
          <w:color w:val="000000" w:themeColor="text1"/>
          <w:spacing w:val="18"/>
        </w:rPr>
        <w:t xml:space="preserve"> </w:t>
      </w:r>
      <w:r>
        <w:rPr>
          <w:color w:val="000000" w:themeColor="text1"/>
        </w:rPr>
        <w:t>В</w:t>
      </w:r>
      <w:r>
        <w:rPr>
          <w:color w:val="000000" w:themeColor="text1"/>
          <w:spacing w:val="14"/>
        </w:rPr>
        <w:t xml:space="preserve"> </w:t>
      </w:r>
      <w:r>
        <w:rPr>
          <w:color w:val="000000" w:themeColor="text1"/>
          <w:spacing w:val="-1"/>
        </w:rPr>
        <w:t>этих</w:t>
      </w:r>
      <w:r>
        <w:rPr>
          <w:color w:val="000000" w:themeColor="text1"/>
          <w:spacing w:val="21"/>
        </w:rPr>
        <w:t xml:space="preserve"> </w:t>
      </w:r>
      <w:r>
        <w:rPr>
          <w:color w:val="000000" w:themeColor="text1"/>
          <w:spacing w:val="-1"/>
        </w:rPr>
        <w:t>случаях</w:t>
      </w:r>
      <w:r>
        <w:rPr>
          <w:color w:val="000000" w:themeColor="text1"/>
          <w:spacing w:val="21"/>
        </w:rPr>
        <w:t xml:space="preserve"> </w:t>
      </w:r>
      <w:r>
        <w:rPr>
          <w:color w:val="000000" w:themeColor="text1"/>
          <w:spacing w:val="-1"/>
        </w:rPr>
        <w:t>необходимы</w:t>
      </w:r>
      <w:r>
        <w:rPr>
          <w:color w:val="000000" w:themeColor="text1"/>
          <w:spacing w:val="18"/>
        </w:rPr>
        <w:t xml:space="preserve"> </w:t>
      </w:r>
      <w:r>
        <w:rPr>
          <w:color w:val="000000" w:themeColor="text1"/>
        </w:rPr>
        <w:t>строгий</w:t>
      </w:r>
      <w:r>
        <w:rPr>
          <w:color w:val="000000" w:themeColor="text1"/>
          <w:spacing w:val="19"/>
        </w:rPr>
        <w:t xml:space="preserve"> </w:t>
      </w:r>
      <w:r>
        <w:rPr>
          <w:color w:val="000000" w:themeColor="text1"/>
          <w:spacing w:val="-1"/>
        </w:rPr>
        <w:t>контроль содержания</w:t>
      </w:r>
      <w:r>
        <w:rPr>
          <w:color w:val="000000" w:themeColor="text1"/>
          <w:spacing w:val="16"/>
        </w:rPr>
        <w:t xml:space="preserve"> </w:t>
      </w:r>
      <w:r>
        <w:rPr>
          <w:color w:val="000000" w:themeColor="text1"/>
          <w:spacing w:val="-1"/>
        </w:rPr>
        <w:t>вредных</w:t>
      </w:r>
      <w:r>
        <w:rPr>
          <w:color w:val="000000" w:themeColor="text1"/>
          <w:spacing w:val="18"/>
        </w:rPr>
        <w:t xml:space="preserve"> </w:t>
      </w:r>
      <w:r>
        <w:rPr>
          <w:color w:val="000000" w:themeColor="text1"/>
          <w:spacing w:val="-1"/>
        </w:rPr>
        <w:t>веществ</w:t>
      </w:r>
      <w:r>
        <w:rPr>
          <w:color w:val="000000" w:themeColor="text1"/>
          <w:spacing w:val="16"/>
        </w:rPr>
        <w:t xml:space="preserve"> </w:t>
      </w:r>
      <w:r>
        <w:rPr>
          <w:color w:val="000000" w:themeColor="text1"/>
        </w:rPr>
        <w:t>в</w:t>
      </w:r>
      <w:r>
        <w:rPr>
          <w:color w:val="000000" w:themeColor="text1"/>
          <w:spacing w:val="16"/>
        </w:rPr>
        <w:t xml:space="preserve"> </w:t>
      </w:r>
      <w:r>
        <w:rPr>
          <w:color w:val="000000" w:themeColor="text1"/>
        </w:rPr>
        <w:t>готовом</w:t>
      </w:r>
      <w:r>
        <w:rPr>
          <w:color w:val="000000" w:themeColor="text1"/>
          <w:spacing w:val="16"/>
        </w:rPr>
        <w:t xml:space="preserve"> </w:t>
      </w:r>
      <w:r>
        <w:rPr>
          <w:color w:val="000000" w:themeColor="text1"/>
          <w:spacing w:val="-1"/>
        </w:rPr>
        <w:t>продукте</w:t>
      </w:r>
      <w:r>
        <w:rPr>
          <w:color w:val="000000" w:themeColor="text1"/>
          <w:spacing w:val="15"/>
        </w:rPr>
        <w:t xml:space="preserve"> </w:t>
      </w:r>
      <w:r>
        <w:rPr>
          <w:color w:val="000000" w:themeColor="text1"/>
        </w:rPr>
        <w:t>и</w:t>
      </w:r>
      <w:r>
        <w:rPr>
          <w:color w:val="000000" w:themeColor="text1"/>
          <w:spacing w:val="17"/>
        </w:rPr>
        <w:t xml:space="preserve"> </w:t>
      </w:r>
      <w:r>
        <w:rPr>
          <w:color w:val="000000" w:themeColor="text1"/>
          <w:spacing w:val="-1"/>
        </w:rPr>
        <w:t>определение</w:t>
      </w:r>
      <w:r>
        <w:rPr>
          <w:color w:val="000000" w:themeColor="text1"/>
          <w:spacing w:val="15"/>
        </w:rPr>
        <w:t xml:space="preserve"> </w:t>
      </w:r>
      <w:r>
        <w:rPr>
          <w:color w:val="000000" w:themeColor="text1"/>
          <w:spacing w:val="-1"/>
        </w:rPr>
        <w:t>годности</w:t>
      </w:r>
      <w:r>
        <w:rPr>
          <w:color w:val="000000" w:themeColor="text1"/>
          <w:spacing w:val="15"/>
        </w:rPr>
        <w:t xml:space="preserve"> </w:t>
      </w:r>
      <w:r>
        <w:rPr>
          <w:color w:val="000000" w:themeColor="text1"/>
          <w:spacing w:val="-1"/>
        </w:rPr>
        <w:t>использования</w:t>
      </w:r>
      <w:r>
        <w:rPr>
          <w:color w:val="000000" w:themeColor="text1"/>
          <w:spacing w:val="77"/>
        </w:rPr>
        <w:t xml:space="preserve"> </w:t>
      </w:r>
      <w:r>
        <w:rPr>
          <w:color w:val="000000" w:themeColor="text1"/>
          <w:spacing w:val="-1"/>
        </w:rPr>
        <w:t>его</w:t>
      </w:r>
      <w:r>
        <w:rPr>
          <w:color w:val="000000" w:themeColor="text1"/>
        </w:rPr>
        <w:t xml:space="preserve"> в </w:t>
      </w:r>
      <w:r>
        <w:rPr>
          <w:color w:val="000000" w:themeColor="text1"/>
          <w:spacing w:val="-1"/>
        </w:rPr>
        <w:t>качестве</w:t>
      </w:r>
      <w:r>
        <w:rPr>
          <w:color w:val="000000" w:themeColor="text1"/>
          <w:spacing w:val="3"/>
        </w:rPr>
        <w:t xml:space="preserve"> </w:t>
      </w:r>
      <w:r>
        <w:rPr>
          <w:color w:val="000000" w:themeColor="text1"/>
          <w:spacing w:val="-1"/>
        </w:rPr>
        <w:t>удобрения</w:t>
      </w:r>
      <w:r>
        <w:rPr>
          <w:color w:val="000000" w:themeColor="text1"/>
        </w:rPr>
        <w:t xml:space="preserve"> для </w:t>
      </w:r>
      <w:r>
        <w:rPr>
          <w:color w:val="000000" w:themeColor="text1"/>
          <w:spacing w:val="-1"/>
        </w:rPr>
        <w:t>сельскохозяйственных культур.</w:t>
      </w:r>
    </w:p>
    <w:p>
      <w:pPr>
        <w:pStyle w:val="Style24"/>
        <w:overflowPunct w:val="true"/>
        <w:spacing w:lineRule="auto" w:line="276" w:before="0" w:after="0"/>
        <w:ind w:right="-2" w:firstLine="709"/>
        <w:jc w:val="both"/>
        <w:rPr>
          <w:color w:val="000000" w:themeColor="text1"/>
          <w:spacing w:val="-1"/>
        </w:rPr>
      </w:pPr>
      <w:r>
        <w:rPr>
          <w:color w:val="000000" w:themeColor="text1"/>
          <w:spacing w:val="-1"/>
        </w:rPr>
        <w:t>Извлечение</w:t>
      </w:r>
      <w:r>
        <w:rPr>
          <w:color w:val="000000" w:themeColor="text1"/>
          <w:spacing w:val="42"/>
        </w:rPr>
        <w:t xml:space="preserve"> </w:t>
      </w:r>
      <w:r>
        <w:rPr>
          <w:color w:val="000000" w:themeColor="text1"/>
        </w:rPr>
        <w:t>ионов</w:t>
      </w:r>
      <w:r>
        <w:rPr>
          <w:color w:val="000000" w:themeColor="text1"/>
          <w:spacing w:val="40"/>
        </w:rPr>
        <w:t xml:space="preserve"> </w:t>
      </w:r>
      <w:r>
        <w:rPr>
          <w:color w:val="000000" w:themeColor="text1"/>
          <w:spacing w:val="-1"/>
        </w:rPr>
        <w:t>тяжелых</w:t>
      </w:r>
      <w:r>
        <w:rPr>
          <w:color w:val="000000" w:themeColor="text1"/>
          <w:spacing w:val="45"/>
        </w:rPr>
        <w:t xml:space="preserve"> </w:t>
      </w:r>
      <w:r>
        <w:rPr>
          <w:color w:val="000000" w:themeColor="text1"/>
          <w:spacing w:val="-1"/>
        </w:rPr>
        <w:t>металлов</w:t>
      </w:r>
      <w:r>
        <w:rPr>
          <w:color w:val="000000" w:themeColor="text1"/>
          <w:spacing w:val="42"/>
        </w:rPr>
        <w:t xml:space="preserve"> </w:t>
      </w:r>
      <w:r>
        <w:rPr>
          <w:color w:val="000000" w:themeColor="text1"/>
        </w:rPr>
        <w:t>и</w:t>
      </w:r>
      <w:r>
        <w:rPr>
          <w:color w:val="000000" w:themeColor="text1"/>
          <w:spacing w:val="41"/>
        </w:rPr>
        <w:t xml:space="preserve"> </w:t>
      </w:r>
      <w:r>
        <w:rPr>
          <w:color w:val="000000" w:themeColor="text1"/>
          <w:spacing w:val="-1"/>
        </w:rPr>
        <w:t>других</w:t>
      </w:r>
      <w:r>
        <w:rPr>
          <w:color w:val="000000" w:themeColor="text1"/>
          <w:spacing w:val="42"/>
        </w:rPr>
        <w:t xml:space="preserve"> </w:t>
      </w:r>
      <w:r>
        <w:rPr>
          <w:color w:val="000000" w:themeColor="text1"/>
          <w:spacing w:val="-1"/>
        </w:rPr>
        <w:t>вредных</w:t>
      </w:r>
      <w:r>
        <w:rPr>
          <w:color w:val="000000" w:themeColor="text1"/>
          <w:spacing w:val="42"/>
        </w:rPr>
        <w:t xml:space="preserve"> </w:t>
      </w:r>
      <w:r>
        <w:rPr>
          <w:color w:val="000000" w:themeColor="text1"/>
          <w:spacing w:val="-1"/>
        </w:rPr>
        <w:t>примесей</w:t>
      </w:r>
      <w:r>
        <w:rPr>
          <w:color w:val="000000" w:themeColor="text1"/>
          <w:spacing w:val="41"/>
        </w:rPr>
        <w:t xml:space="preserve"> </w:t>
      </w:r>
      <w:r>
        <w:rPr>
          <w:color w:val="000000" w:themeColor="text1"/>
        </w:rPr>
        <w:t>из</w:t>
      </w:r>
      <w:r>
        <w:rPr>
          <w:color w:val="000000" w:themeColor="text1"/>
          <w:spacing w:val="43"/>
        </w:rPr>
        <w:t xml:space="preserve"> </w:t>
      </w:r>
      <w:r>
        <w:rPr>
          <w:color w:val="000000" w:themeColor="text1"/>
          <w:spacing w:val="-1"/>
        </w:rPr>
        <w:t>сточных</w:t>
      </w:r>
      <w:r>
        <w:rPr>
          <w:color w:val="000000" w:themeColor="text1"/>
          <w:spacing w:val="42"/>
        </w:rPr>
        <w:t xml:space="preserve"> </w:t>
      </w:r>
      <w:r>
        <w:rPr>
          <w:color w:val="000000" w:themeColor="text1"/>
        </w:rPr>
        <w:t>вод</w:t>
      </w:r>
      <w:r>
        <w:rPr>
          <w:color w:val="000000" w:themeColor="text1"/>
          <w:spacing w:val="61"/>
        </w:rPr>
        <w:t xml:space="preserve"> </w:t>
      </w:r>
      <w:r>
        <w:rPr>
          <w:color w:val="000000" w:themeColor="text1"/>
          <w:spacing w:val="-1"/>
        </w:rPr>
        <w:t>гарантирует,</w:t>
      </w:r>
      <w:r>
        <w:rPr>
          <w:color w:val="000000" w:themeColor="text1"/>
          <w:spacing w:val="22"/>
        </w:rPr>
        <w:t xml:space="preserve"> </w:t>
      </w:r>
      <w:r>
        <w:rPr>
          <w:color w:val="000000" w:themeColor="text1"/>
          <w:spacing w:val="-1"/>
        </w:rPr>
        <w:t>например,</w:t>
      </w:r>
      <w:r>
        <w:rPr>
          <w:color w:val="000000" w:themeColor="text1"/>
          <w:spacing w:val="21"/>
        </w:rPr>
        <w:t xml:space="preserve"> </w:t>
      </w:r>
      <w:r>
        <w:rPr>
          <w:color w:val="000000" w:themeColor="text1"/>
          <w:spacing w:val="-1"/>
        </w:rPr>
        <w:t>получение</w:t>
      </w:r>
      <w:r>
        <w:rPr>
          <w:color w:val="000000" w:themeColor="text1"/>
          <w:spacing w:val="20"/>
        </w:rPr>
        <w:t xml:space="preserve"> </w:t>
      </w:r>
      <w:r>
        <w:rPr>
          <w:color w:val="000000" w:themeColor="text1"/>
          <w:spacing w:val="-1"/>
        </w:rPr>
        <w:t>безвредной</w:t>
      </w:r>
      <w:r>
        <w:rPr>
          <w:color w:val="000000" w:themeColor="text1"/>
          <w:spacing w:val="22"/>
        </w:rPr>
        <w:t xml:space="preserve"> </w:t>
      </w:r>
      <w:r>
        <w:rPr>
          <w:color w:val="000000" w:themeColor="text1"/>
          <w:spacing w:val="-1"/>
        </w:rPr>
        <w:t>биомассы</w:t>
      </w:r>
      <w:r>
        <w:rPr>
          <w:color w:val="000000" w:themeColor="text1"/>
          <w:spacing w:val="20"/>
        </w:rPr>
        <w:t xml:space="preserve"> </w:t>
      </w:r>
      <w:r>
        <w:rPr>
          <w:color w:val="000000" w:themeColor="text1"/>
          <w:spacing w:val="-1"/>
        </w:rPr>
        <w:t>избыточного</w:t>
      </w:r>
      <w:r>
        <w:rPr>
          <w:color w:val="000000" w:themeColor="text1"/>
          <w:spacing w:val="21"/>
        </w:rPr>
        <w:t xml:space="preserve"> </w:t>
      </w:r>
      <w:r>
        <w:rPr>
          <w:color w:val="000000" w:themeColor="text1"/>
        </w:rPr>
        <w:t>активного</w:t>
      </w:r>
      <w:r>
        <w:rPr>
          <w:color w:val="000000" w:themeColor="text1"/>
          <w:spacing w:val="18"/>
        </w:rPr>
        <w:t xml:space="preserve"> </w:t>
      </w:r>
      <w:r>
        <w:rPr>
          <w:color w:val="000000" w:themeColor="text1"/>
          <w:spacing w:val="-1"/>
        </w:rPr>
        <w:t>ила,</w:t>
      </w:r>
      <w:r>
        <w:rPr>
          <w:color w:val="000000" w:themeColor="text1"/>
          <w:spacing w:val="77"/>
        </w:rPr>
        <w:t xml:space="preserve"> </w:t>
      </w:r>
      <w:r>
        <w:rPr>
          <w:color w:val="000000" w:themeColor="text1"/>
          <w:spacing w:val="-1"/>
        </w:rPr>
        <w:t>которую</w:t>
      </w:r>
      <w:r>
        <w:rPr>
          <w:color w:val="000000" w:themeColor="text1"/>
        </w:rPr>
        <w:t xml:space="preserve"> </w:t>
      </w:r>
      <w:r>
        <w:rPr>
          <w:color w:val="000000" w:themeColor="text1"/>
          <w:spacing w:val="-1"/>
        </w:rPr>
        <w:t>можно</w:t>
      </w:r>
      <w:r>
        <w:rPr>
          <w:color w:val="000000" w:themeColor="text1"/>
        </w:rPr>
        <w:t xml:space="preserve"> </w:t>
      </w:r>
      <w:r>
        <w:rPr>
          <w:color w:val="000000" w:themeColor="text1"/>
          <w:spacing w:val="-1"/>
        </w:rPr>
        <w:t>использовать</w:t>
      </w:r>
      <w:r>
        <w:rPr>
          <w:color w:val="000000" w:themeColor="text1"/>
          <w:spacing w:val="1"/>
        </w:rPr>
        <w:t xml:space="preserve"> </w:t>
      </w:r>
      <w:r>
        <w:rPr>
          <w:color w:val="000000" w:themeColor="text1"/>
        </w:rPr>
        <w:t xml:space="preserve">в </w:t>
      </w:r>
      <w:r>
        <w:rPr>
          <w:color w:val="000000" w:themeColor="text1"/>
          <w:spacing w:val="-1"/>
        </w:rPr>
        <w:t>качестве</w:t>
      </w:r>
      <w:r>
        <w:rPr>
          <w:color w:val="000000" w:themeColor="text1"/>
          <w:spacing w:val="1"/>
        </w:rPr>
        <w:t xml:space="preserve"> </w:t>
      </w:r>
      <w:r>
        <w:rPr>
          <w:color w:val="000000" w:themeColor="text1"/>
        </w:rPr>
        <w:t xml:space="preserve">кормовой </w:t>
      </w:r>
      <w:r>
        <w:rPr>
          <w:color w:val="000000" w:themeColor="text1"/>
          <w:spacing w:val="-1"/>
        </w:rPr>
        <w:t>добавки</w:t>
      </w:r>
      <w:r>
        <w:rPr>
          <w:color w:val="000000" w:themeColor="text1"/>
        </w:rPr>
        <w:t xml:space="preserve"> </w:t>
      </w:r>
      <w:r>
        <w:rPr>
          <w:color w:val="000000" w:themeColor="text1"/>
          <w:spacing w:val="-1"/>
        </w:rPr>
        <w:t>или</w:t>
      </w:r>
      <w:r>
        <w:rPr>
          <w:color w:val="000000" w:themeColor="text1"/>
          <w:spacing w:val="3"/>
        </w:rPr>
        <w:t xml:space="preserve"> </w:t>
      </w:r>
      <w:r>
        <w:rPr>
          <w:color w:val="000000" w:themeColor="text1"/>
          <w:spacing w:val="-1"/>
        </w:rPr>
        <w:t>удобрения.</w:t>
      </w:r>
    </w:p>
    <w:p>
      <w:pPr>
        <w:pStyle w:val="Style24"/>
        <w:overflowPunct w:val="true"/>
        <w:spacing w:lineRule="auto" w:line="276" w:before="0" w:after="0"/>
        <w:ind w:right="-2" w:firstLine="709"/>
        <w:jc w:val="both"/>
        <w:rPr>
          <w:color w:val="000000" w:themeColor="text1"/>
          <w:spacing w:val="-1"/>
        </w:rPr>
      </w:pPr>
      <w:r>
        <w:rPr>
          <w:color w:val="000000" w:themeColor="text1"/>
          <w:spacing w:val="-1"/>
        </w:rPr>
        <w:t>Технологический</w:t>
      </w:r>
      <w:r>
        <w:rPr>
          <w:color w:val="000000" w:themeColor="text1"/>
        </w:rPr>
        <w:t xml:space="preserve"> </w:t>
      </w:r>
      <w:r>
        <w:rPr>
          <w:color w:val="000000" w:themeColor="text1"/>
          <w:spacing w:val="-1"/>
        </w:rPr>
        <w:t>цикл</w:t>
      </w:r>
      <w:r>
        <w:rPr>
          <w:color w:val="000000" w:themeColor="text1"/>
        </w:rPr>
        <w:t xml:space="preserve"> </w:t>
      </w:r>
      <w:r>
        <w:rPr>
          <w:color w:val="000000" w:themeColor="text1"/>
          <w:spacing w:val="-1"/>
        </w:rPr>
        <w:t>обработки</w:t>
      </w:r>
      <w:r>
        <w:rPr>
          <w:color w:val="000000" w:themeColor="text1"/>
        </w:rPr>
        <w:t xml:space="preserve"> </w:t>
      </w:r>
      <w:r>
        <w:rPr>
          <w:color w:val="000000" w:themeColor="text1"/>
          <w:spacing w:val="-1"/>
        </w:rPr>
        <w:t>осадков</w:t>
      </w:r>
      <w:r>
        <w:rPr>
          <w:color w:val="000000" w:themeColor="text1"/>
          <w:spacing w:val="1"/>
        </w:rPr>
        <w:t xml:space="preserve"> </w:t>
      </w:r>
      <w:r>
        <w:rPr>
          <w:color w:val="000000" w:themeColor="text1"/>
          <w:spacing w:val="-1"/>
        </w:rPr>
        <w:t>представлен</w:t>
      </w:r>
      <w:r>
        <w:rPr>
          <w:color w:val="000000" w:themeColor="text1"/>
          <w:spacing w:val="3"/>
        </w:rPr>
        <w:t xml:space="preserve"> </w:t>
      </w:r>
      <w:r>
        <w:rPr>
          <w:color w:val="000000" w:themeColor="text1"/>
        </w:rPr>
        <w:t>на</w:t>
      </w:r>
      <w:r>
        <w:rPr>
          <w:color w:val="000000" w:themeColor="text1"/>
          <w:spacing w:val="1"/>
        </w:rPr>
        <w:t xml:space="preserve"> </w:t>
      </w:r>
      <w:r>
        <w:rPr>
          <w:color w:val="000000" w:themeColor="text1"/>
          <w:spacing w:val="-1"/>
        </w:rPr>
        <w:t>рисунке</w:t>
      </w:r>
      <w:r>
        <w:rPr>
          <w:color w:val="000000" w:themeColor="text1"/>
          <w:spacing w:val="3"/>
        </w:rPr>
        <w:t xml:space="preserve"> </w:t>
      </w:r>
      <w:r>
        <w:rPr>
          <w:color w:val="000000" w:themeColor="text1"/>
        </w:rPr>
        <w:t>2.5.2.1</w:t>
      </w:r>
      <w:r>
        <w:rPr>
          <w:color w:val="000000" w:themeColor="text1"/>
          <w:spacing w:val="-1"/>
        </w:rPr>
        <w:t>.</w:t>
      </w:r>
    </w:p>
    <w:p>
      <w:pPr>
        <w:pStyle w:val="Style24"/>
        <w:overflowPunct w:val="true"/>
        <w:spacing w:lineRule="atLeast" w:line="200"/>
        <w:rPr>
          <w:color w:val="000000" w:themeColor="text1"/>
          <w:sz w:val="20"/>
          <w:szCs w:val="20"/>
        </w:rPr>
      </w:pPr>
      <w:r>
        <w:rPr/>
        <w:drawing>
          <wp:inline distT="0" distB="0" distL="0" distR="0">
            <wp:extent cx="6068060" cy="5700395"/>
            <wp:effectExtent l="0" t="0" r="0"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
                    <pic:cNvPicPr>
                      <a:picLocks noChangeAspect="1" noChangeArrowheads="1"/>
                    </pic:cNvPicPr>
                  </pic:nvPicPr>
                  <pic:blipFill>
                    <a:blip r:embed="rId46"/>
                    <a:stretch>
                      <a:fillRect/>
                    </a:stretch>
                  </pic:blipFill>
                  <pic:spPr bwMode="auto">
                    <a:xfrm>
                      <a:off x="0" y="0"/>
                      <a:ext cx="6068060" cy="5700395"/>
                    </a:xfrm>
                    <a:prstGeom prst="rect">
                      <a:avLst/>
                    </a:prstGeom>
                  </pic:spPr>
                </pic:pic>
              </a:graphicData>
            </a:graphic>
          </wp:inline>
        </w:drawing>
      </w:r>
    </w:p>
    <w:p>
      <w:pPr>
        <w:pStyle w:val="E1"/>
        <w:spacing w:lineRule="auto" w:line="276"/>
        <w:jc w:val="both"/>
        <w:rPr>
          <w:color w:val="000000" w:themeColor="text1"/>
        </w:rPr>
      </w:pPr>
      <w:r>
        <w:rPr>
          <w:color w:val="000000" w:themeColor="text1"/>
          <w:spacing w:val="-1"/>
        </w:rPr>
        <w:t>Рисунок</w:t>
      </w:r>
      <w:r>
        <w:rPr>
          <w:color w:val="000000" w:themeColor="text1"/>
        </w:rPr>
        <w:t xml:space="preserve"> 2.5.2.1 - </w:t>
      </w:r>
      <w:r>
        <w:rPr>
          <w:color w:val="000000" w:themeColor="text1"/>
          <w:spacing w:val="-1"/>
        </w:rPr>
        <w:t>Технологический</w:t>
      </w:r>
      <w:r>
        <w:rPr>
          <w:color w:val="000000" w:themeColor="text1"/>
        </w:rPr>
        <w:t xml:space="preserve"> </w:t>
      </w:r>
      <w:r>
        <w:rPr>
          <w:color w:val="000000" w:themeColor="text1"/>
          <w:spacing w:val="-1"/>
        </w:rPr>
        <w:t>цикл</w:t>
      </w:r>
      <w:r>
        <w:rPr>
          <w:color w:val="000000" w:themeColor="text1"/>
        </w:rPr>
        <w:t xml:space="preserve"> </w:t>
      </w:r>
      <w:r>
        <w:rPr>
          <w:color w:val="000000" w:themeColor="text1"/>
          <w:spacing w:val="-1"/>
        </w:rPr>
        <w:t>обработки</w:t>
      </w:r>
      <w:r>
        <w:rPr>
          <w:color w:val="000000" w:themeColor="text1"/>
        </w:rPr>
        <w:t xml:space="preserve"> </w:t>
      </w:r>
      <w:r>
        <w:rPr>
          <w:color w:val="000000" w:themeColor="text1"/>
          <w:spacing w:val="-1"/>
        </w:rPr>
        <w:t>осадков</w:t>
      </w:r>
    </w:p>
    <w:p>
      <w:pPr>
        <w:sectPr>
          <w:footerReference w:type="default" r:id="rId47"/>
          <w:footerReference w:type="first" r:id="rId48"/>
          <w:type w:val="nextPage"/>
          <w:pgSz w:w="11906" w:h="16838"/>
          <w:pgMar w:left="1418" w:right="851" w:header="0" w:top="743" w:footer="709" w:bottom="856" w:gutter="0"/>
          <w:pgNumType w:fmt="decimal"/>
          <w:formProt w:val="false"/>
          <w:titlePg/>
          <w:textDirection w:val="lrTb"/>
          <w:docGrid w:type="default" w:linePitch="360" w:charSpace="8192"/>
        </w:sect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290" w:name="_Toc213941010"/>
      <w:bookmarkStart w:id="291" w:name="_Toc88831241"/>
      <w:bookmarkStart w:id="292" w:name="_Toc524593253"/>
      <w:r>
        <w:rPr>
          <w:color w:val="000000" w:themeColor="text1"/>
        </w:rPr>
        <w:t>2.6.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290"/>
      <w:bookmarkEnd w:id="291"/>
      <w:bookmarkEnd w:id="292"/>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В соответствии с действующим законодательством, в объем финансовых потребностей на реализацию мероприятий настоящей программы включается весь комплекс расходов, связанных с проведением ее мероприятий. К таким расходам относятся:</w:t>
      </w:r>
    </w:p>
    <w:p>
      <w:pPr>
        <w:pStyle w:val="ListParagraph"/>
        <w:numPr>
          <w:ilvl w:val="0"/>
          <w:numId w:val="10"/>
        </w:numPr>
        <w:rPr>
          <w:color w:val="000000" w:themeColor="text1"/>
        </w:rPr>
      </w:pPr>
      <w:r>
        <w:rPr>
          <w:color w:val="000000" w:themeColor="text1"/>
        </w:rPr>
        <w:t>проектно-изыскательские работы;</w:t>
      </w:r>
    </w:p>
    <w:p>
      <w:pPr>
        <w:pStyle w:val="ListParagraph"/>
        <w:numPr>
          <w:ilvl w:val="0"/>
          <w:numId w:val="10"/>
        </w:numPr>
        <w:rPr>
          <w:color w:val="000000" w:themeColor="text1"/>
        </w:rPr>
      </w:pPr>
      <w:r>
        <w:rPr>
          <w:color w:val="000000" w:themeColor="text1"/>
        </w:rPr>
        <w:t>строительно-монтажные работы;</w:t>
      </w:r>
    </w:p>
    <w:p>
      <w:pPr>
        <w:pStyle w:val="ListParagraph"/>
        <w:numPr>
          <w:ilvl w:val="0"/>
          <w:numId w:val="10"/>
        </w:numPr>
        <w:rPr>
          <w:color w:val="000000" w:themeColor="text1"/>
        </w:rPr>
      </w:pPr>
      <w:r>
        <w:rPr>
          <w:color w:val="000000" w:themeColor="text1"/>
        </w:rPr>
        <w:t>работы по замене оборудования с улучшением технико-экономических характеристик;</w:t>
      </w:r>
    </w:p>
    <w:p>
      <w:pPr>
        <w:pStyle w:val="ListParagraph"/>
        <w:numPr>
          <w:ilvl w:val="0"/>
          <w:numId w:val="10"/>
        </w:numPr>
        <w:rPr>
          <w:color w:val="000000" w:themeColor="text1"/>
        </w:rPr>
      </w:pPr>
      <w:r>
        <w:rPr>
          <w:color w:val="000000" w:themeColor="text1"/>
        </w:rPr>
        <w:t>приобретение материалов и оборудования;</w:t>
      </w:r>
    </w:p>
    <w:p>
      <w:pPr>
        <w:pStyle w:val="ListParagraph"/>
        <w:numPr>
          <w:ilvl w:val="0"/>
          <w:numId w:val="10"/>
        </w:numPr>
        <w:rPr>
          <w:color w:val="000000" w:themeColor="text1"/>
        </w:rPr>
      </w:pPr>
      <w:r>
        <w:rPr>
          <w:color w:val="000000" w:themeColor="text1"/>
        </w:rPr>
        <w:t>расходы, не относимые на стоимость основных средств (аренда земли на срок строительства и т.п.);</w:t>
      </w:r>
    </w:p>
    <w:p>
      <w:pPr>
        <w:pStyle w:val="ListParagraph"/>
        <w:numPr>
          <w:ilvl w:val="0"/>
          <w:numId w:val="10"/>
        </w:numPr>
        <w:rPr>
          <w:color w:val="000000" w:themeColor="text1"/>
        </w:rPr>
      </w:pPr>
      <w:r>
        <w:rPr>
          <w:color w:val="000000" w:themeColor="text1"/>
        </w:rPr>
        <w:t>дополнительные налоговые платежи, возникающие от увеличения выручки, в связи с реализацией программы;</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Таким образом, финансовые потребности включают в себя сметную стоимость реконструкции и строительства произведенных объектов централизованных систем водоснабжения и водоотведения. Кроме того, финансовые потребности включают в себя добавочную стоимость, учитывающую инфляцию, налог на прибыль, необходимые суммы кредитов.</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Сметная стоимость в текущих ценах - это стоимость мероприятия в ценах того года, в котором планируется его проведение, и складывается из всех затрат на строительство с учетом всех вышеперечисленных составляющих.</w:t>
      </w:r>
    </w:p>
    <w:p>
      <w:pPr>
        <w:pStyle w:val="Normal"/>
        <w:spacing w:lineRule="auto" w:line="276"/>
        <w:ind w:firstLine="709"/>
        <w:rPr>
          <w:rFonts w:ascii="Times New Roman" w:hAnsi="Times New Roman"/>
          <w:b/>
          <w:b/>
          <w:color w:val="000000" w:themeColor="text1"/>
          <w:sz w:val="24"/>
        </w:rPr>
      </w:pPr>
      <w:r>
        <w:rPr>
          <w:rFonts w:ascii="Times New Roman" w:hAnsi="Times New Roman"/>
          <w:b/>
          <w:color w:val="000000" w:themeColor="text1"/>
          <w:sz w:val="24"/>
        </w:rPr>
        <w:t>Строительство и реконструкция сетей водоотведения</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Оценка стоимости строительства и реконструкции сетей водоотведения осуществлена на основании нормативов цен строительства НЦС 81-02-14-2022 Сборник № 14 «Наружные сети водоснабжения и канализации».</w:t>
      </w:r>
      <w:r>
        <w:rPr>
          <w:rFonts w:ascii="Times New Roman" w:hAnsi="Times New Roman"/>
          <w:color w:val="000000" w:themeColor="text1"/>
        </w:rPr>
        <w:t xml:space="preserve"> </w:t>
      </w:r>
      <w:r>
        <w:rPr>
          <w:rFonts w:ascii="Times New Roman" w:hAnsi="Times New Roman"/>
          <w:color w:val="000000" w:themeColor="text1"/>
          <w:sz w:val="24"/>
        </w:rPr>
        <w:t>Рассчитанные стоимости являются предварительными и будут уточнены (могут измениться) на этапе разработки ПСД.</w:t>
      </w:r>
    </w:p>
    <w:p>
      <w:pPr>
        <w:pStyle w:val="Normal"/>
        <w:spacing w:lineRule="auto" w:line="276"/>
        <w:ind w:firstLine="567"/>
        <w:rPr>
          <w:rStyle w:val="Grame"/>
          <w:rFonts w:ascii="Times New Roman" w:hAnsi="Times New Roman"/>
          <w:b/>
          <w:b/>
          <w:color w:val="000000" w:themeColor="text1"/>
          <w:sz w:val="24"/>
        </w:rPr>
      </w:pPr>
      <w:r>
        <w:rPr>
          <w:rFonts w:ascii="Times New Roman" w:hAnsi="Times New Roman"/>
          <w:b/>
          <w:color w:val="000000" w:themeColor="text1"/>
          <w:sz w:val="24"/>
        </w:rPr>
      </w:r>
    </w:p>
    <w:p>
      <w:pPr>
        <w:pStyle w:val="Normal"/>
        <w:spacing w:lineRule="auto" w:line="276"/>
        <w:jc w:val="center"/>
        <w:rPr>
          <w:rStyle w:val="Grame"/>
          <w:rFonts w:ascii="Times New Roman" w:hAnsi="Times New Roman"/>
          <w:b/>
          <w:b/>
          <w:color w:val="000000" w:themeColor="text1"/>
          <w:sz w:val="24"/>
        </w:rPr>
      </w:pPr>
      <w:r>
        <w:rPr>
          <w:rFonts w:ascii="Times New Roman" w:hAnsi="Times New Roman"/>
          <w:b/>
          <w:color w:val="000000" w:themeColor="text1"/>
          <w:sz w:val="24"/>
        </w:rPr>
      </w:r>
    </w:p>
    <w:p>
      <w:pPr>
        <w:sectPr>
          <w:footerReference w:type="default" r:id="rId49"/>
          <w:type w:val="nextPage"/>
          <w:pgSz w:w="11906" w:h="16838"/>
          <w:pgMar w:left="1418" w:right="851" w:header="0" w:top="743" w:footer="709" w:bottom="856" w:gutter="0"/>
          <w:pgNumType w:fmt="decimal"/>
          <w:formProt w:val="false"/>
          <w:textDirection w:val="lrTb"/>
          <w:docGrid w:type="default" w:linePitch="360" w:charSpace="8192"/>
        </w:sectPr>
        <w:pStyle w:val="Normal"/>
        <w:spacing w:lineRule="auto" w:line="276"/>
        <w:jc w:val="center"/>
        <w:rPr>
          <w:rStyle w:val="Grame"/>
          <w:rFonts w:ascii="Times New Roman" w:hAnsi="Times New Roman"/>
          <w:b/>
          <w:b/>
          <w:color w:val="000000" w:themeColor="text1"/>
          <w:sz w:val="24"/>
        </w:rPr>
      </w:pPr>
      <w:r>
        <w:rPr>
          <w:rFonts w:ascii="Times New Roman" w:hAnsi="Times New Roman"/>
          <w:b/>
          <w:color w:val="000000" w:themeColor="text1"/>
          <w:sz w:val="24"/>
        </w:rPr>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2.6.1.1 - Оценка затрат на проведение мероприятий по реконструкции объектов системы водоотведения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723"/>
        <w:gridCol w:w="1928"/>
        <w:gridCol w:w="2183"/>
        <w:gridCol w:w="2048"/>
        <w:gridCol w:w="2232"/>
        <w:gridCol w:w="1047"/>
        <w:gridCol w:w="1503"/>
        <w:gridCol w:w="1506"/>
        <w:gridCol w:w="1045"/>
        <w:gridCol w:w="1047"/>
        <w:gridCol w:w="1047"/>
        <w:gridCol w:w="1047"/>
        <w:gridCol w:w="1047"/>
        <w:gridCol w:w="1044"/>
        <w:gridCol w:w="1047"/>
        <w:gridCol w:w="1043"/>
      </w:tblGrid>
      <w:tr>
        <w:trPr/>
        <w:tc>
          <w:tcPr>
            <w:tcW w:w="72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 xml:space="preserve">№ </w:t>
            </w:r>
            <w:r>
              <w:rPr>
                <w:rFonts w:eastAsia="Times New Roman" w:cs="Times New Roman" w:ascii="Times New Roman" w:hAnsi="Times New Roman"/>
                <w:color w:val="000000" w:themeColor="text1"/>
                <w:kern w:val="0"/>
                <w:sz w:val="20"/>
                <w:szCs w:val="22"/>
                <w:lang w:val="ru-RU" w:eastAsia="ru-RU" w:bidi="ar-SA"/>
              </w:rPr>
              <w:t>п/п</w:t>
            </w:r>
          </w:p>
        </w:tc>
        <w:tc>
          <w:tcPr>
            <w:tcW w:w="192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сооружения</w:t>
            </w:r>
          </w:p>
        </w:tc>
        <w:tc>
          <w:tcPr>
            <w:tcW w:w="2183"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Наименование мероприятия</w:t>
            </w:r>
          </w:p>
        </w:tc>
        <w:tc>
          <w:tcPr>
            <w:tcW w:w="204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Источник финансирования</w:t>
            </w:r>
          </w:p>
        </w:tc>
        <w:tc>
          <w:tcPr>
            <w:tcW w:w="2232"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Ориентировочный объем инвестиции, тыс.руб.</w:t>
            </w:r>
          </w:p>
        </w:tc>
        <w:tc>
          <w:tcPr>
            <w:tcW w:w="12423" w:type="dxa"/>
            <w:gridSpan w:val="11"/>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Сумма освоения, тыс. руб.</w:t>
            </w:r>
          </w:p>
        </w:tc>
      </w:tr>
      <w:tr>
        <w:trPr/>
        <w:tc>
          <w:tcPr>
            <w:tcW w:w="72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92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183"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04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2232"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lang w:val="ru-RU" w:eastAsia="ru-RU" w:bidi="ar-SA"/>
              </w:rPr>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2025</w:t>
            </w:r>
          </w:p>
        </w:tc>
        <w:tc>
          <w:tcPr>
            <w:tcW w:w="1503"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2026</w:t>
            </w:r>
          </w:p>
        </w:tc>
        <w:tc>
          <w:tcPr>
            <w:tcW w:w="1506"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2027</w:t>
            </w:r>
          </w:p>
        </w:tc>
        <w:tc>
          <w:tcPr>
            <w:tcW w:w="1045"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2028</w:t>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2029</w:t>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2030</w:t>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2031</w:t>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2032</w:t>
            </w:r>
          </w:p>
        </w:tc>
        <w:tc>
          <w:tcPr>
            <w:tcW w:w="1044"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2033</w:t>
            </w:r>
          </w:p>
        </w:tc>
        <w:tc>
          <w:tcPr>
            <w:tcW w:w="1047"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2034</w:t>
            </w:r>
          </w:p>
        </w:tc>
        <w:tc>
          <w:tcPr>
            <w:tcW w:w="1043"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2035</w:t>
            </w:r>
          </w:p>
        </w:tc>
      </w:tr>
      <w:tr>
        <w:trPr/>
        <w:tc>
          <w:tcPr>
            <w:tcW w:w="21537" w:type="dxa"/>
            <w:gridSpan w:val="16"/>
            <w:tcBorders/>
            <w:shd w:color="auto" w:fill="DBE5F1"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i/>
                <w:color w:val="000000" w:themeColor="text1"/>
                <w:kern w:val="0"/>
                <w:sz w:val="20"/>
                <w:szCs w:val="22"/>
                <w:lang w:val="ru-RU" w:eastAsia="ru-RU" w:bidi="ar-SA"/>
              </w:rPr>
              <w:t>КГУП «Приморский Водоканал»</w:t>
            </w:r>
          </w:p>
        </w:tc>
      </w:tr>
      <w:tr>
        <w:trPr/>
        <w:tc>
          <w:tcPr>
            <w:tcW w:w="21537" w:type="dxa"/>
            <w:gridSpan w:val="16"/>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Проведения технического обследования централизованной системы водоотведения</w:t>
            </w:r>
          </w:p>
        </w:tc>
      </w:tr>
      <w:tr>
        <w:trPr/>
        <w:tc>
          <w:tcPr>
            <w:tcW w:w="723"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192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w:t>
            </w:r>
          </w:p>
        </w:tc>
        <w:tc>
          <w:tcPr>
            <w:tcW w:w="218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Проведения технического обследования централизованной системы водоотведения</w:t>
            </w:r>
          </w:p>
        </w:tc>
        <w:tc>
          <w:tcPr>
            <w:tcW w:w="204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Бюджетные средства</w:t>
            </w:r>
          </w:p>
        </w:tc>
        <w:tc>
          <w:tcPr>
            <w:tcW w:w="223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500,0000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50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500,0000</w:t>
            </w:r>
          </w:p>
        </w:tc>
        <w:tc>
          <w:tcPr>
            <w:tcW w:w="15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21537" w:type="dxa"/>
            <w:gridSpan w:val="16"/>
            <w:tcBorders/>
            <w:shd w:color="auto" w:fill="FFFFFF" w:val="clear"/>
            <w:tcMar>
              <w:top w:w="40" w:type="dxa"/>
              <w:left w:w="16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i/>
                <w:color w:val="000000" w:themeColor="text1"/>
                <w:kern w:val="0"/>
                <w:sz w:val="20"/>
                <w:szCs w:val="22"/>
                <w:lang w:val="ru-RU" w:eastAsia="ru-RU" w:bidi="ar-SA"/>
              </w:rPr>
              <w:t>Рекомендуемые мероприятия по капитальному ремонту изношенных сетей</w:t>
            </w:r>
          </w:p>
        </w:tc>
      </w:tr>
      <w:tr>
        <w:trPr/>
        <w:tc>
          <w:tcPr>
            <w:tcW w:w="723" w:type="dxa"/>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w:t>
            </w:r>
          </w:p>
        </w:tc>
        <w:tc>
          <w:tcPr>
            <w:tcW w:w="192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Самотечная сеть (пгт. Преображение)</w:t>
            </w:r>
          </w:p>
        </w:tc>
        <w:tc>
          <w:tcPr>
            <w:tcW w:w="218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color w:val="000000" w:themeColor="text1"/>
                <w:kern w:val="0"/>
                <w:sz w:val="20"/>
                <w:szCs w:val="22"/>
                <w:lang w:val="ru-RU" w:eastAsia="ru-RU" w:bidi="ar-SA"/>
              </w:rPr>
              <w:t>Рекомендованные мероприятия по замене сетей</w:t>
            </w:r>
          </w:p>
        </w:tc>
        <w:tc>
          <w:tcPr>
            <w:tcW w:w="204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Бюджетные и внебюджетные средства</w:t>
            </w:r>
          </w:p>
        </w:tc>
        <w:tc>
          <w:tcPr>
            <w:tcW w:w="223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112168,447</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50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67172,3080</w:t>
            </w:r>
          </w:p>
        </w:tc>
        <w:tc>
          <w:tcPr>
            <w:tcW w:w="15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45496,1390</w:t>
            </w:r>
          </w:p>
        </w:tc>
        <w:tc>
          <w:tcPr>
            <w:tcW w:w="10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c>
          <w:tcPr>
            <w:tcW w:w="10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0,0000</w:t>
            </w:r>
          </w:p>
        </w:tc>
      </w:tr>
      <w:tr>
        <w:trPr/>
        <w:tc>
          <w:tcPr>
            <w:tcW w:w="6882" w:type="dxa"/>
            <w:gridSpan w:val="4"/>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w:t>
            </w:r>
          </w:p>
        </w:tc>
        <w:tc>
          <w:tcPr>
            <w:tcW w:w="223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112668,447</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50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67172,308</w:t>
            </w:r>
          </w:p>
        </w:tc>
        <w:tc>
          <w:tcPr>
            <w:tcW w:w="15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45496,139</w:t>
            </w:r>
          </w:p>
        </w:tc>
        <w:tc>
          <w:tcPr>
            <w:tcW w:w="10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6882" w:type="dxa"/>
            <w:gridSpan w:val="4"/>
            <w:tcBorders/>
            <w:shd w:color="auto" w:fill="FFFFFF" w:val="clear"/>
            <w:tcMar>
              <w:top w:w="40" w:type="dxa"/>
              <w:left w:w="20" w:type="dxa"/>
              <w:bottom w:w="40" w:type="dxa"/>
              <w:right w:w="20" w:type="dxa"/>
            </w:tcMar>
            <w:vAlign w:val="center"/>
          </w:tcPr>
          <w:p>
            <w:pPr>
              <w:pStyle w:val="Normal"/>
              <w:widowControl/>
              <w:spacing w:before="0" w:after="0"/>
              <w:jc w:val="center"/>
              <w:rPr>
                <w:rFonts w:ascii="Times New Roman" w:hAnsi="Times New Roman" w:cs="Times New Roman"/>
                <w:color w:val="000000" w:themeColor="text1"/>
                <w:lang w:val="ru-RU"/>
              </w:rPr>
            </w:pPr>
            <w:r>
              <w:rPr>
                <w:rFonts w:eastAsia="Times New Roman" w:cs="Times New Roman" w:ascii="Times New Roman" w:hAnsi="Times New Roman"/>
                <w:b/>
                <w:color w:val="000000" w:themeColor="text1"/>
                <w:kern w:val="0"/>
                <w:sz w:val="20"/>
                <w:szCs w:val="22"/>
                <w:lang w:val="ru-RU" w:eastAsia="ru-RU" w:bidi="ar-SA"/>
              </w:rPr>
              <w:t>Итого по КГУП «Приморский Водоканал»</w:t>
            </w:r>
          </w:p>
        </w:tc>
        <w:tc>
          <w:tcPr>
            <w:tcW w:w="2232"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112668,447</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50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67172,308</w:t>
            </w:r>
          </w:p>
        </w:tc>
        <w:tc>
          <w:tcPr>
            <w:tcW w:w="1506"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45496,139</w:t>
            </w:r>
          </w:p>
        </w:tc>
        <w:tc>
          <w:tcPr>
            <w:tcW w:w="1045"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4"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r>
        <w:trPr/>
        <w:tc>
          <w:tcPr>
            <w:tcW w:w="6882" w:type="dxa"/>
            <w:gridSpan w:val="4"/>
            <w:tcBorders/>
            <w:shd w:color="auto" w:fill="F2F2F2" w:val="clear"/>
            <w:tcMar>
              <w:top w:w="40" w:type="dxa"/>
              <w:bottom w:w="40" w:type="dxa"/>
            </w:tcMar>
            <w:vAlign w:val="center"/>
          </w:tcPr>
          <w:p>
            <w:pPr>
              <w:pStyle w:val="Normal"/>
              <w:widowControl/>
              <w:spacing w:before="0" w:after="0"/>
              <w:jc w:val="right"/>
              <w:rPr>
                <w:rFonts w:ascii="Times New Roman" w:hAnsi="Times New Roman" w:cs="Times New Roman"/>
                <w:color w:val="000000" w:themeColor="text1"/>
              </w:rPr>
            </w:pPr>
            <w:r>
              <w:rPr>
                <w:rFonts w:eastAsia="Times New Roman" w:cs="Times New Roman" w:ascii="Times New Roman" w:hAnsi="Times New Roman"/>
                <w:b/>
                <w:color w:val="000000" w:themeColor="text1"/>
                <w:kern w:val="0"/>
                <w:sz w:val="20"/>
                <w:szCs w:val="22"/>
                <w:lang w:val="ru-RU" w:eastAsia="ru-RU" w:bidi="ar-SA"/>
              </w:rPr>
              <w:t>ИТОГО ПО МО:</w:t>
            </w:r>
          </w:p>
        </w:tc>
        <w:tc>
          <w:tcPr>
            <w:tcW w:w="2232"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112668,447</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503"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67172,308</w:t>
            </w:r>
          </w:p>
        </w:tc>
        <w:tc>
          <w:tcPr>
            <w:tcW w:w="1506"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45496,139</w:t>
            </w:r>
          </w:p>
        </w:tc>
        <w:tc>
          <w:tcPr>
            <w:tcW w:w="1045"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4"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7"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c>
          <w:tcPr>
            <w:tcW w:w="1043" w:type="dxa"/>
            <w:tcBorders/>
            <w:shd w:color="auto" w:fill="F2F2F2"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0,000</w:t>
            </w:r>
          </w:p>
        </w:tc>
      </w:tr>
    </w:tbl>
    <w:p>
      <w:pPr>
        <w:sectPr>
          <w:footerReference w:type="default" r:id="rId50"/>
          <w:type w:val="nextPage"/>
          <w:pgSz w:orient="landscape" w:w="23811" w:h="16838"/>
          <w:pgMar w:left="1418" w:right="851" w:header="0" w:top="743" w:footer="709" w:bottom="856" w:gutter="0"/>
          <w:pgNumType w:fmt="decimal"/>
          <w:formProt w:val="false"/>
          <w:textDirection w:val="lrTb"/>
          <w:docGrid w:type="default" w:linePitch="360" w:charSpace="8192"/>
        </w:sectPr>
      </w:pPr>
    </w:p>
    <w:p>
      <w:pPr>
        <w:pStyle w:val="3TimesNewRoman141"/>
        <w:numPr>
          <w:ilvl w:val="0"/>
          <w:numId w:val="0"/>
        </w:numPr>
        <w:ind w:left="1224" w:hanging="504"/>
        <w:rPr>
          <w:color w:val="000000" w:themeColor="text1"/>
        </w:rPr>
      </w:pPr>
      <w:bookmarkStart w:id="293" w:name="_Toc213941011"/>
      <w:bookmarkStart w:id="294" w:name="_Toc88831242"/>
      <w:r>
        <w:rPr>
          <w:color w:val="000000" w:themeColor="text1"/>
        </w:rPr>
        <w:t>2.7. ПЛАНОВЫЕ ЗНАЧЕНИЯ ПОКАЗАТЕЛЕЙ РАЗВИТИЯ ЦЕНТРАЛИЗОВАННЫХ СИСТЕМ ВОДООТВЕДЕНИЯ</w:t>
      </w:r>
      <w:bookmarkEnd w:id="293"/>
      <w:bookmarkEnd w:id="294"/>
    </w:p>
    <w:p>
      <w:pPr>
        <w:pStyle w:val="Style24"/>
        <w:overflowPunct w:val="true"/>
        <w:spacing w:lineRule="auto" w:line="276" w:before="0" w:after="0"/>
        <w:ind w:right="112" w:firstLine="709"/>
        <w:jc w:val="both"/>
        <w:rPr>
          <w:color w:val="000000" w:themeColor="text1"/>
        </w:rPr>
      </w:pPr>
      <w:r>
        <w:rPr>
          <w:color w:val="000000" w:themeColor="text1"/>
        </w:rPr>
        <w:t>Значения плановых показателей развития централизованных систем водоотведения приведены в таблице 2.7.1.</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2.7.1 - Плановые показатели развития централизованной системы водоотведения</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5089"/>
        <w:gridCol w:w="1388"/>
        <w:gridCol w:w="1478"/>
        <w:gridCol w:w="839"/>
        <w:gridCol w:w="843"/>
      </w:tblGrid>
      <w:tr>
        <w:trPr>
          <w:tblHeader w:val="true"/>
        </w:trPr>
        <w:tc>
          <w:tcPr>
            <w:tcW w:w="5089"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Показатель</w:t>
            </w:r>
          </w:p>
        </w:tc>
        <w:tc>
          <w:tcPr>
            <w:tcW w:w="138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Единица измерения</w:t>
            </w:r>
          </w:p>
        </w:tc>
        <w:tc>
          <w:tcPr>
            <w:tcW w:w="1478" w:type="dxa"/>
            <w:vMerge w:val="restart"/>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Базовый показатель, 2024 г</w:t>
            </w:r>
          </w:p>
        </w:tc>
        <w:tc>
          <w:tcPr>
            <w:tcW w:w="1682" w:type="dxa"/>
            <w:gridSpan w:val="2"/>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Целевые показатели</w:t>
            </w:r>
          </w:p>
        </w:tc>
      </w:tr>
      <w:tr>
        <w:trPr/>
        <w:tc>
          <w:tcPr>
            <w:tcW w:w="5089"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38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1478" w:type="dxa"/>
            <w:vMerge w:val="continue"/>
            <w:tcBorders/>
            <w:tcMar>
              <w:top w:w="0" w:type="dxa"/>
              <w:left w:w="108" w:type="dxa"/>
              <w:bottom w:w="0" w:type="dxa"/>
              <w:right w:w="108" w:type="dxa"/>
            </w:tcMa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r>
          </w:p>
        </w:tc>
        <w:tc>
          <w:tcPr>
            <w:tcW w:w="839"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2029</w:t>
            </w:r>
          </w:p>
        </w:tc>
        <w:tc>
          <w:tcPr>
            <w:tcW w:w="843" w:type="dxa"/>
            <w:tcBorders/>
            <w:shd w:color="auto" w:fill="F2F2F2" w:val="cle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2035</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пгт. Преображение</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а)Показатели очистки сточных вод</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сточных вод, соответствующих установленным нормативам допустимого сброса</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поверхностного стока, прошедшего очистку</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б)Показатели надежности и бесперебойности водоснабжения</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 xml:space="preserve">Доля уличной канализационной сети, нуждающейся в замене </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eastAsia="ru-RU" w:bidi="ar-SA"/>
              </w:rPr>
              <w:t>68</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50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в)Показатели эффективности использования ресурсов</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Удельный расход электрической энергии, потребляемой в технологическом процессе отвода сточных вод</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Обеспеченности системы водоотведения технологическими приборами учета (расходомеры, уровнемеры), оснащенными системой дистанционной передачи данных в единую информационную систему предприятия</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водоотведения жилых домов</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Валентин</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а)Показатели очистки сточных вод</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сточных вод, соответствующих установленным нормативам допустимого сброса</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поверхностного стока, прошедшего очистку</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б)Показатели надежности и бесперебойности водоснабжения</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 xml:space="preserve">Доля уличной канализационной сети, нуждающейся в замене </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68</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в)Показатели эффективности использования ресурсов</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Удельный расход электрической энергии, потребляемой в технологическом процессе отвода сточных вод</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Обеспеченности системы водоотведения технологическими приборами учета (расходомеры, уровнемеры), оснащенными системой дистанционной передачи данных в единую информационную систему предприятия</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водоотведения жилых домов</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Глазковка</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а)Показатели очистки сточных вод</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сточных вод, соответствующих установленным нормативам допустимого сброса</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поверхностного стока, прошедшего очистку</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б)Показатели надежности и бесперебойности водоснабжения</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 xml:space="preserve">Доля уличной канализационной сети, нуждающейся в замене </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68</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в)Показатели эффективности использования ресурсов</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Удельный расход электрической энергии, потребляемой в технологическом процессе отвода сточных вод</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Обеспеченности системы водоотведения технологическими приборами учета (расходомеры, уровнемеры), оснащенными системой дистанционной передачи данных в единую информационную систему предприятия</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водоотведения жилых домов</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BFBFBF" w:val="clear"/>
            <w:tcMar>
              <w:top w:w="40" w:type="dxa"/>
              <w:left w:w="16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b/>
                <w:color w:val="000000" w:themeColor="text1"/>
                <w:kern w:val="0"/>
                <w:sz w:val="20"/>
                <w:szCs w:val="20"/>
                <w:lang w:val="ru-RU" w:eastAsia="ru-RU" w:bidi="ar-SA"/>
              </w:rPr>
              <w:t>с. Лазо</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а)Показатели очистки сточных вод</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сточных вод, соответствующих установленным нормативам допустимого сброса</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Доля поверхностного стока, прошедшего очистку</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б)Показатели надежности и бесперебойности водоснабжения</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 xml:space="preserve">Доля уличной канализационной сети, нуждающейся в замене </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68</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50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i/>
                <w:color w:val="000000" w:themeColor="text1"/>
                <w:kern w:val="0"/>
                <w:sz w:val="20"/>
                <w:szCs w:val="20"/>
                <w:lang w:val="ru-RU" w:eastAsia="ru-RU" w:bidi="ar-SA"/>
              </w:rPr>
              <w:t>в)Показатели эффективности использования ресурсов</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Удельный расход электрической энергии, потребляемой в технологическом процессе отвода сточных вод</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кВтч/м3</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Обеспеченности системы водоотведения технологическими приборами учета (расходомеры, уровнемеры), оснащенными системой дистанционной передачи данных в единую информационную систему предприятия</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r>
        <w:trPr/>
        <w:tc>
          <w:tcPr>
            <w:tcW w:w="9637" w:type="dxa"/>
            <w:gridSpan w:val="5"/>
            <w:tcBorders/>
            <w:shd w:color="auto" w:fill="FFFFFF" w:val="clear"/>
            <w:tcMar>
              <w:top w:w="40" w:type="dxa"/>
              <w:left w:w="160" w:type="dxa"/>
              <w:bottom w:w="40" w:type="dxa"/>
            </w:tcMar>
            <w:vAlign w:val="center"/>
          </w:tcPr>
          <w:p>
            <w:pPr>
              <w:pStyle w:val="Normal"/>
              <w:widowControl/>
              <w:spacing w:before="0" w:after="0"/>
              <w:rPr>
                <w:rFonts w:ascii="Times New Roman" w:hAnsi="Times New Roman" w:cs="Times New Roman"/>
                <w:color w:val="000000" w:themeColor="text1"/>
                <w:sz w:val="20"/>
                <w:szCs w:val="20"/>
              </w:rPr>
            </w:pPr>
            <w:r>
              <w:rPr>
                <w:rFonts w:eastAsia="Times New Roman" w:cs="Times New Roman" w:ascii="Times New Roman" w:hAnsi="Times New Roman"/>
                <w:i/>
                <w:color w:val="000000" w:themeColor="text1"/>
                <w:kern w:val="0"/>
                <w:sz w:val="20"/>
                <w:szCs w:val="20"/>
                <w:lang w:val="ru-RU" w:eastAsia="ru-RU" w:bidi="ar-SA"/>
              </w:rPr>
              <w:t>г) Иные показатели</w:t>
            </w:r>
          </w:p>
        </w:tc>
      </w:tr>
      <w:tr>
        <w:trPr/>
        <w:tc>
          <w:tcPr>
            <w:tcW w:w="508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sz w:val="20"/>
                <w:szCs w:val="20"/>
                <w:lang w:val="ru-RU"/>
              </w:rPr>
            </w:pPr>
            <w:r>
              <w:rPr>
                <w:rFonts w:eastAsia="Times New Roman" w:cs="Times New Roman" w:ascii="Times New Roman" w:hAnsi="Times New Roman"/>
                <w:color w:val="000000" w:themeColor="text1"/>
                <w:kern w:val="0"/>
                <w:sz w:val="20"/>
                <w:szCs w:val="20"/>
                <w:lang w:val="ru-RU" w:eastAsia="ru-RU" w:bidi="ar-SA"/>
              </w:rPr>
              <w:t>Годовое количество отключений водоотведения жилых домов</w:t>
            </w:r>
          </w:p>
        </w:tc>
        <w:tc>
          <w:tcPr>
            <w:tcW w:w="138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ед.</w:t>
            </w:r>
          </w:p>
        </w:tc>
        <w:tc>
          <w:tcPr>
            <w:tcW w:w="1478"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3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c>
          <w:tcPr>
            <w:tcW w:w="843"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sz w:val="20"/>
                <w:szCs w:val="20"/>
              </w:rPr>
            </w:pPr>
            <w:r>
              <w:rPr>
                <w:rFonts w:eastAsia="Times New Roman" w:cs="Times New Roman" w:ascii="Times New Roman" w:hAnsi="Times New Roman"/>
                <w:color w:val="000000" w:themeColor="text1"/>
                <w:kern w:val="0"/>
                <w:sz w:val="20"/>
                <w:szCs w:val="20"/>
                <w:lang w:val="ru-RU" w:eastAsia="ru-RU" w:bidi="ar-SA"/>
              </w:rPr>
              <w:t>0</w:t>
            </w:r>
          </w:p>
        </w:tc>
      </w:tr>
    </w:tbl>
    <w:p>
      <w:pPr>
        <w:pStyle w:val="3TimesNewRoman141"/>
        <w:numPr>
          <w:ilvl w:val="0"/>
          <w:numId w:val="0"/>
        </w:numPr>
        <w:ind w:left="0" w:hanging="0"/>
        <w:rPr>
          <w:color w:val="000000" w:themeColor="text1"/>
        </w:rPr>
      </w:pPr>
      <w:r>
        <w:rPr>
          <w:color w:val="000000" w:themeColor="text1"/>
        </w:rPr>
      </w:r>
    </w:p>
    <w:p>
      <w:pPr>
        <w:pStyle w:val="3TimesNewRoman141"/>
        <w:numPr>
          <w:ilvl w:val="0"/>
          <w:numId w:val="0"/>
        </w:numPr>
        <w:ind w:left="1224" w:hanging="504"/>
        <w:rPr>
          <w:color w:val="000000" w:themeColor="text1"/>
        </w:rPr>
      </w:pPr>
      <w:bookmarkStart w:id="295" w:name="_Toc213941012"/>
      <w:bookmarkStart w:id="296" w:name="_Toc88831243"/>
      <w:bookmarkStart w:id="297" w:name="_Toc521244331"/>
      <w:r>
        <w:rPr>
          <w:color w:val="000000" w:themeColor="text1"/>
        </w:rPr>
        <w:t>2.7.1. Показатели надежности и бесперебойности водоотведения</w:t>
      </w:r>
      <w:bookmarkEnd w:id="295"/>
      <w:bookmarkEnd w:id="296"/>
      <w:bookmarkEnd w:id="297"/>
    </w:p>
    <w:p>
      <w:pPr>
        <w:pStyle w:val="Style24"/>
        <w:overflowPunct w:val="true"/>
        <w:spacing w:lineRule="auto" w:line="276" w:before="0" w:after="0"/>
        <w:ind w:right="107" w:firstLine="709"/>
        <w:jc w:val="both"/>
        <w:rPr>
          <w:color w:val="000000" w:themeColor="text1"/>
        </w:rPr>
      </w:pPr>
      <w:bookmarkStart w:id="298" w:name="_Toc88831244"/>
      <w:r>
        <w:rPr>
          <w:color w:val="000000" w:themeColor="text1"/>
        </w:rPr>
        <w:t>Целевые</w:t>
      </w:r>
      <w:r>
        <w:rPr>
          <w:color w:val="000000" w:themeColor="text1"/>
          <w:spacing w:val="45"/>
        </w:rPr>
        <w:t xml:space="preserve"> </w:t>
      </w:r>
      <w:r>
        <w:rPr>
          <w:color w:val="000000" w:themeColor="text1"/>
        </w:rPr>
        <w:t>показатели</w:t>
      </w:r>
      <w:r>
        <w:rPr>
          <w:color w:val="000000" w:themeColor="text1"/>
          <w:spacing w:val="45"/>
        </w:rPr>
        <w:t xml:space="preserve"> </w:t>
      </w:r>
      <w:r>
        <w:rPr>
          <w:color w:val="000000" w:themeColor="text1"/>
        </w:rPr>
        <w:t>надежности</w:t>
      </w:r>
      <w:r>
        <w:rPr>
          <w:color w:val="000000" w:themeColor="text1"/>
          <w:spacing w:val="45"/>
        </w:rPr>
        <w:t xml:space="preserve"> </w:t>
      </w:r>
      <w:r>
        <w:rPr>
          <w:color w:val="000000" w:themeColor="text1"/>
        </w:rPr>
        <w:t>и</w:t>
      </w:r>
      <w:r>
        <w:rPr>
          <w:color w:val="000000" w:themeColor="text1"/>
          <w:spacing w:val="47"/>
        </w:rPr>
        <w:t xml:space="preserve"> </w:t>
      </w:r>
      <w:r>
        <w:rPr>
          <w:color w:val="000000" w:themeColor="text1"/>
        </w:rPr>
        <w:t>бесперебойности</w:t>
      </w:r>
      <w:r>
        <w:rPr>
          <w:color w:val="000000" w:themeColor="text1"/>
          <w:spacing w:val="47"/>
        </w:rPr>
        <w:t xml:space="preserve"> </w:t>
      </w:r>
      <w:r>
        <w:rPr>
          <w:color w:val="000000" w:themeColor="text1"/>
        </w:rPr>
        <w:t>водоотведения</w:t>
      </w:r>
      <w:r>
        <w:rPr>
          <w:color w:val="000000" w:themeColor="text1"/>
          <w:spacing w:val="30"/>
          <w:w w:val="99"/>
        </w:rPr>
        <w:t xml:space="preserve"> </w:t>
      </w:r>
      <w:r>
        <w:rPr>
          <w:color w:val="000000" w:themeColor="text1"/>
          <w:spacing w:val="-1"/>
        </w:rPr>
        <w:t>устанавливаются</w:t>
      </w:r>
      <w:r>
        <w:rPr>
          <w:color w:val="000000" w:themeColor="text1"/>
          <w:spacing w:val="-17"/>
        </w:rPr>
        <w:t xml:space="preserve"> </w:t>
      </w:r>
      <w:r>
        <w:rPr>
          <w:color w:val="000000" w:themeColor="text1"/>
        </w:rPr>
        <w:t>в</w:t>
      </w:r>
      <w:r>
        <w:rPr>
          <w:color w:val="000000" w:themeColor="text1"/>
          <w:spacing w:val="-18"/>
        </w:rPr>
        <w:t xml:space="preserve"> </w:t>
      </w:r>
      <w:r>
        <w:rPr>
          <w:color w:val="000000" w:themeColor="text1"/>
        </w:rPr>
        <w:t>отношении:</w:t>
      </w:r>
    </w:p>
    <w:p>
      <w:pPr>
        <w:pStyle w:val="Style24"/>
        <w:widowControl w:val="false"/>
        <w:numPr>
          <w:ilvl w:val="0"/>
          <w:numId w:val="11"/>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аварийности</w:t>
      </w:r>
      <w:r>
        <w:rPr>
          <w:color w:val="000000" w:themeColor="text1"/>
          <w:spacing w:val="-21"/>
        </w:rPr>
        <w:t xml:space="preserve"> </w:t>
      </w:r>
      <w:r>
        <w:rPr>
          <w:color w:val="000000" w:themeColor="text1"/>
        </w:rPr>
        <w:t>централизованных</w:t>
      </w:r>
      <w:r>
        <w:rPr>
          <w:color w:val="000000" w:themeColor="text1"/>
          <w:spacing w:val="-21"/>
        </w:rPr>
        <w:t xml:space="preserve"> </w:t>
      </w:r>
      <w:r>
        <w:rPr>
          <w:color w:val="000000" w:themeColor="text1"/>
        </w:rPr>
        <w:t>систем</w:t>
      </w:r>
      <w:r>
        <w:rPr>
          <w:color w:val="000000" w:themeColor="text1"/>
          <w:spacing w:val="-19"/>
        </w:rPr>
        <w:t xml:space="preserve"> </w:t>
      </w:r>
      <w:r>
        <w:rPr>
          <w:color w:val="000000" w:themeColor="text1"/>
        </w:rPr>
        <w:t>водоотведения;</w:t>
      </w:r>
    </w:p>
    <w:p>
      <w:pPr>
        <w:pStyle w:val="Style24"/>
        <w:widowControl w:val="false"/>
        <w:numPr>
          <w:ilvl w:val="0"/>
          <w:numId w:val="11"/>
        </w:numPr>
        <w:tabs>
          <w:tab w:val="clear" w:pos="709"/>
          <w:tab w:val="left" w:pos="1134" w:leader="none"/>
        </w:tabs>
        <w:overflowPunct w:val="true"/>
        <w:spacing w:lineRule="auto" w:line="276" w:before="0" w:after="0"/>
        <w:ind w:left="0" w:firstLine="709"/>
        <w:jc w:val="both"/>
        <w:rPr>
          <w:color w:val="000000" w:themeColor="text1"/>
        </w:rPr>
      </w:pPr>
      <w:r>
        <w:rPr>
          <w:color w:val="000000" w:themeColor="text1"/>
        </w:rPr>
        <w:t>продолжительности</w:t>
      </w:r>
      <w:r>
        <w:rPr>
          <w:color w:val="000000" w:themeColor="text1"/>
          <w:spacing w:val="-27"/>
        </w:rPr>
        <w:t xml:space="preserve"> </w:t>
      </w:r>
      <w:r>
        <w:rPr>
          <w:color w:val="000000" w:themeColor="text1"/>
        </w:rPr>
        <w:t>перерывов</w:t>
      </w:r>
      <w:r>
        <w:rPr>
          <w:color w:val="000000" w:themeColor="text1"/>
          <w:spacing w:val="-27"/>
        </w:rPr>
        <w:t xml:space="preserve"> </w:t>
      </w:r>
      <w:r>
        <w:rPr>
          <w:color w:val="000000" w:themeColor="text1"/>
        </w:rPr>
        <w:t>водоотведения.</w:t>
      </w:r>
    </w:p>
    <w:p>
      <w:pPr>
        <w:pStyle w:val="Style24"/>
        <w:overflowPunct w:val="true"/>
        <w:spacing w:lineRule="auto" w:line="276" w:before="0" w:after="0"/>
        <w:ind w:right="112" w:firstLine="709"/>
        <w:jc w:val="both"/>
        <w:rPr>
          <w:color w:val="000000" w:themeColor="text1"/>
        </w:rPr>
      </w:pPr>
      <w:r>
        <w:rPr>
          <w:color w:val="000000" w:themeColor="text1"/>
        </w:rPr>
        <w:t>Целевой</w:t>
      </w:r>
      <w:r>
        <w:rPr>
          <w:color w:val="000000" w:themeColor="text1"/>
          <w:spacing w:val="6"/>
        </w:rPr>
        <w:t xml:space="preserve"> </w:t>
      </w:r>
      <w:r>
        <w:rPr>
          <w:color w:val="000000" w:themeColor="text1"/>
        </w:rPr>
        <w:t>показатель</w:t>
      </w:r>
      <w:r>
        <w:rPr>
          <w:color w:val="000000" w:themeColor="text1"/>
          <w:spacing w:val="7"/>
        </w:rPr>
        <w:t xml:space="preserve"> </w:t>
      </w:r>
      <w:r>
        <w:rPr>
          <w:color w:val="000000" w:themeColor="text1"/>
        </w:rPr>
        <w:t>аварийности</w:t>
      </w:r>
      <w:r>
        <w:rPr>
          <w:color w:val="000000" w:themeColor="text1"/>
          <w:spacing w:val="7"/>
        </w:rPr>
        <w:t xml:space="preserve"> </w:t>
      </w:r>
      <w:r>
        <w:rPr>
          <w:color w:val="000000" w:themeColor="text1"/>
        </w:rPr>
        <w:t>централизованных</w:t>
      </w:r>
      <w:r>
        <w:rPr>
          <w:color w:val="000000" w:themeColor="text1"/>
          <w:spacing w:val="5"/>
        </w:rPr>
        <w:t xml:space="preserve"> </w:t>
      </w:r>
      <w:r>
        <w:rPr>
          <w:color w:val="000000" w:themeColor="text1"/>
        </w:rPr>
        <w:t>систем</w:t>
      </w:r>
      <w:r>
        <w:rPr>
          <w:color w:val="000000" w:themeColor="text1"/>
          <w:spacing w:val="6"/>
        </w:rPr>
        <w:t xml:space="preserve"> </w:t>
      </w:r>
      <w:r>
        <w:rPr>
          <w:color w:val="000000" w:themeColor="text1"/>
        </w:rPr>
        <w:t>водоотведения</w:t>
      </w:r>
      <w:r>
        <w:rPr>
          <w:color w:val="000000" w:themeColor="text1"/>
          <w:spacing w:val="26"/>
          <w:w w:val="99"/>
        </w:rPr>
        <w:t xml:space="preserve"> </w:t>
      </w:r>
      <w:r>
        <w:rPr>
          <w:color w:val="000000" w:themeColor="text1"/>
        </w:rPr>
        <w:t>определяется</w:t>
      </w:r>
      <w:r>
        <w:rPr>
          <w:color w:val="000000" w:themeColor="text1"/>
          <w:spacing w:val="35"/>
        </w:rPr>
        <w:t xml:space="preserve"> </w:t>
      </w:r>
      <w:r>
        <w:rPr>
          <w:color w:val="000000" w:themeColor="text1"/>
        </w:rPr>
        <w:t>как</w:t>
      </w:r>
      <w:r>
        <w:rPr>
          <w:color w:val="000000" w:themeColor="text1"/>
          <w:spacing w:val="32"/>
        </w:rPr>
        <w:t xml:space="preserve"> </w:t>
      </w:r>
      <w:r>
        <w:rPr>
          <w:color w:val="000000" w:themeColor="text1"/>
        </w:rPr>
        <w:t>отношение</w:t>
      </w:r>
      <w:r>
        <w:rPr>
          <w:color w:val="000000" w:themeColor="text1"/>
          <w:spacing w:val="37"/>
        </w:rPr>
        <w:t xml:space="preserve"> </w:t>
      </w:r>
      <w:r>
        <w:rPr>
          <w:color w:val="000000" w:themeColor="text1"/>
          <w:spacing w:val="-1"/>
        </w:rPr>
        <w:t>количества</w:t>
      </w:r>
      <w:r>
        <w:rPr>
          <w:color w:val="000000" w:themeColor="text1"/>
          <w:spacing w:val="36"/>
        </w:rPr>
        <w:t xml:space="preserve"> </w:t>
      </w:r>
      <w:r>
        <w:rPr>
          <w:color w:val="000000" w:themeColor="text1"/>
        </w:rPr>
        <w:t>аварий</w:t>
      </w:r>
      <w:r>
        <w:rPr>
          <w:color w:val="000000" w:themeColor="text1"/>
          <w:spacing w:val="33"/>
        </w:rPr>
        <w:t xml:space="preserve"> </w:t>
      </w:r>
      <w:r>
        <w:rPr>
          <w:color w:val="000000" w:themeColor="text1"/>
        </w:rPr>
        <w:t>на</w:t>
      </w:r>
      <w:r>
        <w:rPr>
          <w:color w:val="000000" w:themeColor="text1"/>
          <w:spacing w:val="36"/>
        </w:rPr>
        <w:t xml:space="preserve"> </w:t>
      </w:r>
      <w:r>
        <w:rPr>
          <w:color w:val="000000" w:themeColor="text1"/>
        </w:rPr>
        <w:t>централизованных</w:t>
      </w:r>
      <w:r>
        <w:rPr>
          <w:color w:val="000000" w:themeColor="text1"/>
          <w:spacing w:val="33"/>
        </w:rPr>
        <w:t xml:space="preserve"> </w:t>
      </w:r>
      <w:r>
        <w:rPr>
          <w:color w:val="000000" w:themeColor="text1"/>
        </w:rPr>
        <w:t>системах</w:t>
      </w:r>
      <w:r>
        <w:rPr>
          <w:color w:val="000000" w:themeColor="text1"/>
          <w:spacing w:val="36"/>
          <w:w w:val="99"/>
        </w:rPr>
        <w:t xml:space="preserve"> </w:t>
      </w:r>
      <w:r>
        <w:rPr>
          <w:color w:val="000000" w:themeColor="text1"/>
        </w:rPr>
        <w:t>водоотведения</w:t>
      </w:r>
      <w:r>
        <w:rPr>
          <w:color w:val="000000" w:themeColor="text1"/>
          <w:spacing w:val="-10"/>
        </w:rPr>
        <w:t xml:space="preserve"> </w:t>
      </w:r>
      <w:r>
        <w:rPr>
          <w:color w:val="000000" w:themeColor="text1"/>
        </w:rPr>
        <w:t>к</w:t>
      </w:r>
      <w:r>
        <w:rPr>
          <w:color w:val="000000" w:themeColor="text1"/>
          <w:spacing w:val="-9"/>
        </w:rPr>
        <w:t xml:space="preserve"> </w:t>
      </w:r>
      <w:r>
        <w:rPr>
          <w:color w:val="000000" w:themeColor="text1"/>
        </w:rPr>
        <w:t>протяженности</w:t>
      </w:r>
      <w:r>
        <w:rPr>
          <w:color w:val="000000" w:themeColor="text1"/>
          <w:spacing w:val="-9"/>
        </w:rPr>
        <w:t xml:space="preserve"> </w:t>
      </w:r>
      <w:r>
        <w:rPr>
          <w:color w:val="000000" w:themeColor="text1"/>
        </w:rPr>
        <w:t>сетей</w:t>
      </w:r>
      <w:r>
        <w:rPr>
          <w:color w:val="000000" w:themeColor="text1"/>
          <w:spacing w:val="-9"/>
        </w:rPr>
        <w:t xml:space="preserve"> </w:t>
      </w:r>
      <w:r>
        <w:rPr>
          <w:color w:val="000000" w:themeColor="text1"/>
        </w:rPr>
        <w:t>и</w:t>
      </w:r>
      <w:r>
        <w:rPr>
          <w:color w:val="000000" w:themeColor="text1"/>
          <w:spacing w:val="-8"/>
        </w:rPr>
        <w:t xml:space="preserve"> </w:t>
      </w:r>
      <w:r>
        <w:rPr>
          <w:color w:val="000000" w:themeColor="text1"/>
        </w:rPr>
        <w:t>определяется</w:t>
      </w:r>
      <w:r>
        <w:rPr>
          <w:color w:val="000000" w:themeColor="text1"/>
          <w:spacing w:val="-9"/>
        </w:rPr>
        <w:t xml:space="preserve"> </w:t>
      </w:r>
      <w:r>
        <w:rPr>
          <w:color w:val="000000" w:themeColor="text1"/>
        </w:rPr>
        <w:t>в</w:t>
      </w:r>
      <w:r>
        <w:rPr>
          <w:color w:val="000000" w:themeColor="text1"/>
          <w:spacing w:val="-9"/>
        </w:rPr>
        <w:t xml:space="preserve"> </w:t>
      </w:r>
      <w:r>
        <w:rPr>
          <w:color w:val="000000" w:themeColor="text1"/>
        </w:rPr>
        <w:t>единицах</w:t>
      </w:r>
      <w:r>
        <w:rPr>
          <w:color w:val="000000" w:themeColor="text1"/>
          <w:spacing w:val="-9"/>
        </w:rPr>
        <w:t xml:space="preserve"> </w:t>
      </w:r>
      <w:r>
        <w:rPr>
          <w:color w:val="000000" w:themeColor="text1"/>
        </w:rPr>
        <w:t>на</w:t>
      </w:r>
      <w:r>
        <w:rPr>
          <w:color w:val="000000" w:themeColor="text1"/>
          <w:spacing w:val="-9"/>
        </w:rPr>
        <w:t xml:space="preserve"> </w:t>
      </w:r>
      <w:r>
        <w:rPr>
          <w:color w:val="000000" w:themeColor="text1"/>
        </w:rPr>
        <w:t>1</w:t>
      </w:r>
      <w:r>
        <w:rPr>
          <w:color w:val="000000" w:themeColor="text1"/>
          <w:spacing w:val="-9"/>
        </w:rPr>
        <w:t xml:space="preserve"> </w:t>
      </w:r>
      <w:r>
        <w:rPr>
          <w:color w:val="000000" w:themeColor="text1"/>
          <w:spacing w:val="1"/>
        </w:rPr>
        <w:t>километр</w:t>
      </w:r>
      <w:r>
        <w:rPr>
          <w:color w:val="000000" w:themeColor="text1"/>
          <w:spacing w:val="-9"/>
        </w:rPr>
        <w:t xml:space="preserve"> </w:t>
      </w:r>
      <w:r>
        <w:rPr>
          <w:color w:val="000000" w:themeColor="text1"/>
        </w:rPr>
        <w:t>сети.</w:t>
      </w:r>
    </w:p>
    <w:p>
      <w:pPr>
        <w:pStyle w:val="Style24"/>
        <w:overflowPunct w:val="true"/>
        <w:spacing w:lineRule="auto" w:line="276" w:before="126" w:after="0"/>
        <w:ind w:right="107" w:firstLine="709"/>
        <w:jc w:val="both"/>
        <w:rPr>
          <w:color w:val="000000" w:themeColor="text1"/>
        </w:rPr>
      </w:pPr>
      <w:r>
        <w:rPr>
          <w:color w:val="000000" w:themeColor="text1"/>
        </w:rPr>
        <w:t>Целевой</w:t>
      </w:r>
      <w:r>
        <w:rPr>
          <w:color w:val="000000" w:themeColor="text1"/>
          <w:spacing w:val="55"/>
        </w:rPr>
        <w:t xml:space="preserve"> </w:t>
      </w:r>
      <w:r>
        <w:rPr>
          <w:color w:val="000000" w:themeColor="text1"/>
        </w:rPr>
        <w:t>показатель</w:t>
      </w:r>
      <w:r>
        <w:rPr>
          <w:color w:val="000000" w:themeColor="text1"/>
          <w:spacing w:val="55"/>
        </w:rPr>
        <w:t xml:space="preserve"> </w:t>
      </w:r>
      <w:r>
        <w:rPr>
          <w:color w:val="000000" w:themeColor="text1"/>
        </w:rPr>
        <w:t>продолжительности</w:t>
      </w:r>
      <w:r>
        <w:rPr>
          <w:color w:val="000000" w:themeColor="text1"/>
          <w:spacing w:val="56"/>
        </w:rPr>
        <w:t xml:space="preserve"> </w:t>
      </w:r>
      <w:r>
        <w:rPr>
          <w:color w:val="000000" w:themeColor="text1"/>
        </w:rPr>
        <w:t>перерывов</w:t>
      </w:r>
      <w:r>
        <w:rPr>
          <w:color w:val="000000" w:themeColor="text1"/>
          <w:spacing w:val="58"/>
        </w:rPr>
        <w:t xml:space="preserve"> </w:t>
      </w:r>
      <w:r>
        <w:rPr>
          <w:color w:val="000000" w:themeColor="text1"/>
        </w:rPr>
        <w:t>водоотведения</w:t>
      </w:r>
      <w:r>
        <w:rPr>
          <w:color w:val="000000" w:themeColor="text1"/>
          <w:spacing w:val="30"/>
          <w:w w:val="99"/>
        </w:rPr>
        <w:t xml:space="preserve"> </w:t>
      </w:r>
      <w:r>
        <w:rPr>
          <w:color w:val="000000" w:themeColor="text1"/>
        </w:rPr>
        <w:t>определяется</w:t>
      </w:r>
      <w:r>
        <w:rPr>
          <w:color w:val="000000" w:themeColor="text1"/>
          <w:spacing w:val="46"/>
        </w:rPr>
        <w:t xml:space="preserve"> </w:t>
      </w:r>
      <w:r>
        <w:rPr>
          <w:color w:val="000000" w:themeColor="text1"/>
        </w:rPr>
        <w:t>исходя</w:t>
      </w:r>
      <w:r>
        <w:rPr>
          <w:color w:val="000000" w:themeColor="text1"/>
          <w:spacing w:val="49"/>
        </w:rPr>
        <w:t xml:space="preserve"> </w:t>
      </w:r>
      <w:r>
        <w:rPr>
          <w:color w:val="000000" w:themeColor="text1"/>
        </w:rPr>
        <w:t>из</w:t>
      </w:r>
      <w:r>
        <w:rPr>
          <w:color w:val="000000" w:themeColor="text1"/>
          <w:spacing w:val="46"/>
        </w:rPr>
        <w:t xml:space="preserve"> </w:t>
      </w:r>
      <w:r>
        <w:rPr>
          <w:color w:val="000000" w:themeColor="text1"/>
        </w:rPr>
        <w:t>объема</w:t>
      </w:r>
      <w:r>
        <w:rPr>
          <w:color w:val="000000" w:themeColor="text1"/>
          <w:spacing w:val="49"/>
        </w:rPr>
        <w:t xml:space="preserve"> </w:t>
      </w:r>
      <w:r>
        <w:rPr>
          <w:color w:val="000000" w:themeColor="text1"/>
        </w:rPr>
        <w:t>отведения</w:t>
      </w:r>
      <w:r>
        <w:rPr>
          <w:color w:val="000000" w:themeColor="text1"/>
          <w:spacing w:val="47"/>
        </w:rPr>
        <w:t xml:space="preserve"> </w:t>
      </w:r>
      <w:r>
        <w:rPr>
          <w:color w:val="000000" w:themeColor="text1"/>
          <w:spacing w:val="-1"/>
        </w:rPr>
        <w:t>сточных</w:t>
      </w:r>
      <w:r>
        <w:rPr>
          <w:color w:val="000000" w:themeColor="text1"/>
          <w:spacing w:val="47"/>
        </w:rPr>
        <w:t xml:space="preserve"> </w:t>
      </w:r>
      <w:r>
        <w:rPr>
          <w:color w:val="000000" w:themeColor="text1"/>
        </w:rPr>
        <w:t>вод</w:t>
      </w:r>
      <w:r>
        <w:rPr>
          <w:color w:val="000000" w:themeColor="text1"/>
          <w:spacing w:val="48"/>
        </w:rPr>
        <w:t xml:space="preserve"> </w:t>
      </w:r>
      <w:r>
        <w:rPr>
          <w:color w:val="000000" w:themeColor="text1"/>
        </w:rPr>
        <w:t>в</w:t>
      </w:r>
      <w:r>
        <w:rPr>
          <w:color w:val="000000" w:themeColor="text1"/>
          <w:spacing w:val="48"/>
        </w:rPr>
        <w:t xml:space="preserve"> </w:t>
      </w:r>
      <w:r>
        <w:rPr>
          <w:color w:val="000000" w:themeColor="text1"/>
          <w:spacing w:val="-1"/>
        </w:rPr>
        <w:t>кубических</w:t>
      </w:r>
      <w:r>
        <w:rPr>
          <w:color w:val="000000" w:themeColor="text1"/>
          <w:spacing w:val="48"/>
        </w:rPr>
        <w:t xml:space="preserve"> </w:t>
      </w:r>
      <w:r>
        <w:rPr>
          <w:color w:val="000000" w:themeColor="text1"/>
        </w:rPr>
        <w:t>метрах,</w:t>
      </w:r>
      <w:r>
        <w:rPr>
          <w:color w:val="000000" w:themeColor="text1"/>
          <w:spacing w:val="44"/>
          <w:w w:val="99"/>
        </w:rPr>
        <w:t xml:space="preserve"> </w:t>
      </w:r>
      <w:r>
        <w:rPr>
          <w:color w:val="000000" w:themeColor="text1"/>
        </w:rPr>
        <w:t>недопоставленного</w:t>
      </w:r>
      <w:r>
        <w:rPr>
          <w:color w:val="000000" w:themeColor="text1"/>
          <w:spacing w:val="3"/>
        </w:rPr>
        <w:t xml:space="preserve"> </w:t>
      </w:r>
      <w:r>
        <w:rPr>
          <w:color w:val="000000" w:themeColor="text1"/>
          <w:spacing w:val="1"/>
        </w:rPr>
        <w:t>за</w:t>
      </w:r>
      <w:r>
        <w:rPr>
          <w:color w:val="000000" w:themeColor="text1"/>
          <w:spacing w:val="3"/>
        </w:rPr>
        <w:t xml:space="preserve"> </w:t>
      </w:r>
      <w:r>
        <w:rPr>
          <w:color w:val="000000" w:themeColor="text1"/>
        </w:rPr>
        <w:t>время</w:t>
      </w:r>
      <w:r>
        <w:rPr>
          <w:color w:val="000000" w:themeColor="text1"/>
          <w:spacing w:val="3"/>
        </w:rPr>
        <w:t xml:space="preserve"> </w:t>
      </w:r>
      <w:r>
        <w:rPr>
          <w:color w:val="000000" w:themeColor="text1"/>
        </w:rPr>
        <w:t>перерыва</w:t>
      </w:r>
      <w:r>
        <w:rPr>
          <w:color w:val="000000" w:themeColor="text1"/>
          <w:spacing w:val="3"/>
        </w:rPr>
        <w:t xml:space="preserve"> </w:t>
      </w:r>
      <w:r>
        <w:rPr>
          <w:color w:val="000000" w:themeColor="text1"/>
        </w:rPr>
        <w:t>водоотведения,</w:t>
      </w:r>
      <w:r>
        <w:rPr>
          <w:color w:val="000000" w:themeColor="text1"/>
          <w:spacing w:val="4"/>
        </w:rPr>
        <w:t xml:space="preserve"> </w:t>
      </w:r>
      <w:r>
        <w:rPr>
          <w:color w:val="000000" w:themeColor="text1"/>
        </w:rPr>
        <w:t>в</w:t>
      </w:r>
      <w:r>
        <w:rPr>
          <w:color w:val="000000" w:themeColor="text1"/>
          <w:spacing w:val="3"/>
        </w:rPr>
        <w:t xml:space="preserve"> </w:t>
      </w:r>
      <w:r>
        <w:rPr>
          <w:color w:val="000000" w:themeColor="text1"/>
        </w:rPr>
        <w:t>том</w:t>
      </w:r>
      <w:r>
        <w:rPr>
          <w:color w:val="000000" w:themeColor="text1"/>
          <w:spacing w:val="5"/>
        </w:rPr>
        <w:t xml:space="preserve"> </w:t>
      </w:r>
      <w:r>
        <w:rPr>
          <w:color w:val="000000" w:themeColor="text1"/>
          <w:spacing w:val="-1"/>
        </w:rPr>
        <w:t>числе</w:t>
      </w:r>
      <w:r>
        <w:rPr>
          <w:color w:val="000000" w:themeColor="text1"/>
          <w:spacing w:val="3"/>
        </w:rPr>
        <w:t xml:space="preserve"> </w:t>
      </w:r>
      <w:r>
        <w:rPr>
          <w:color w:val="000000" w:themeColor="text1"/>
        </w:rPr>
        <w:t>рассчитанный</w:t>
      </w:r>
      <w:r>
        <w:rPr>
          <w:color w:val="000000" w:themeColor="text1"/>
          <w:spacing w:val="30"/>
          <w:w w:val="99"/>
        </w:rPr>
        <w:t xml:space="preserve"> </w:t>
      </w:r>
      <w:r>
        <w:rPr>
          <w:color w:val="000000" w:themeColor="text1"/>
        </w:rPr>
        <w:t>отдельно</w:t>
      </w:r>
      <w:r>
        <w:rPr>
          <w:color w:val="000000" w:themeColor="text1"/>
          <w:spacing w:val="8"/>
        </w:rPr>
        <w:t xml:space="preserve"> </w:t>
      </w:r>
      <w:r>
        <w:rPr>
          <w:color w:val="000000" w:themeColor="text1"/>
        </w:rPr>
        <w:t>для</w:t>
      </w:r>
      <w:r>
        <w:rPr>
          <w:color w:val="000000" w:themeColor="text1"/>
          <w:spacing w:val="8"/>
        </w:rPr>
        <w:t xml:space="preserve"> </w:t>
      </w:r>
      <w:r>
        <w:rPr>
          <w:color w:val="000000" w:themeColor="text1"/>
        </w:rPr>
        <w:t>перерывов</w:t>
      </w:r>
      <w:r>
        <w:rPr>
          <w:color w:val="000000" w:themeColor="text1"/>
          <w:spacing w:val="8"/>
        </w:rPr>
        <w:t xml:space="preserve"> </w:t>
      </w:r>
      <w:r>
        <w:rPr>
          <w:color w:val="000000" w:themeColor="text1"/>
        </w:rPr>
        <w:t>водоотведения</w:t>
      </w:r>
      <w:r>
        <w:rPr>
          <w:color w:val="000000" w:themeColor="text1"/>
          <w:spacing w:val="10"/>
        </w:rPr>
        <w:t xml:space="preserve"> </w:t>
      </w:r>
      <w:r>
        <w:rPr>
          <w:color w:val="000000" w:themeColor="text1"/>
        </w:rPr>
        <w:t>с</w:t>
      </w:r>
      <w:r>
        <w:rPr>
          <w:color w:val="000000" w:themeColor="text1"/>
          <w:spacing w:val="9"/>
        </w:rPr>
        <w:t xml:space="preserve"> </w:t>
      </w:r>
      <w:r>
        <w:rPr>
          <w:color w:val="000000" w:themeColor="text1"/>
        </w:rPr>
        <w:t>предварительным</w:t>
      </w:r>
      <w:r>
        <w:rPr>
          <w:color w:val="000000" w:themeColor="text1"/>
          <w:spacing w:val="11"/>
        </w:rPr>
        <w:t xml:space="preserve"> </w:t>
      </w:r>
      <w:r>
        <w:rPr>
          <w:color w:val="000000" w:themeColor="text1"/>
        </w:rPr>
        <w:t>уведомлением</w:t>
      </w:r>
      <w:r>
        <w:rPr>
          <w:color w:val="000000" w:themeColor="text1"/>
          <w:spacing w:val="6"/>
        </w:rPr>
        <w:t xml:space="preserve"> </w:t>
      </w:r>
      <w:r>
        <w:rPr>
          <w:color w:val="000000" w:themeColor="text1"/>
        </w:rPr>
        <w:t>абонентов</w:t>
      </w:r>
      <w:r>
        <w:rPr>
          <w:color w:val="000000" w:themeColor="text1"/>
          <w:spacing w:val="30"/>
          <w:w w:val="99"/>
        </w:rPr>
        <w:t xml:space="preserve"> </w:t>
      </w:r>
      <w:r>
        <w:rPr>
          <w:color w:val="000000" w:themeColor="text1"/>
        </w:rPr>
        <w:t>(не</w:t>
      </w:r>
      <w:r>
        <w:rPr>
          <w:color w:val="000000" w:themeColor="text1"/>
          <w:spacing w:val="-7"/>
        </w:rPr>
        <w:t xml:space="preserve"> </w:t>
      </w:r>
      <w:r>
        <w:rPr>
          <w:color w:val="000000" w:themeColor="text1"/>
        </w:rPr>
        <w:t>менее</w:t>
      </w:r>
      <w:r>
        <w:rPr>
          <w:color w:val="000000" w:themeColor="text1"/>
          <w:spacing w:val="-4"/>
        </w:rPr>
        <w:t xml:space="preserve"> </w:t>
      </w:r>
      <w:r>
        <w:rPr>
          <w:color w:val="000000" w:themeColor="text1"/>
          <w:spacing w:val="-1"/>
        </w:rPr>
        <w:t>чем</w:t>
      </w:r>
      <w:r>
        <w:rPr>
          <w:color w:val="000000" w:themeColor="text1"/>
          <w:spacing w:val="-7"/>
        </w:rPr>
        <w:t xml:space="preserve"> </w:t>
      </w:r>
      <w:r>
        <w:rPr>
          <w:color w:val="000000" w:themeColor="text1"/>
        </w:rPr>
        <w:t>за</w:t>
      </w:r>
      <w:r>
        <w:rPr>
          <w:color w:val="000000" w:themeColor="text1"/>
          <w:spacing w:val="-6"/>
        </w:rPr>
        <w:t xml:space="preserve"> </w:t>
      </w:r>
      <w:r>
        <w:rPr>
          <w:color w:val="000000" w:themeColor="text1"/>
          <w:spacing w:val="1"/>
        </w:rPr>
        <w:t>24</w:t>
      </w:r>
      <w:r>
        <w:rPr>
          <w:color w:val="000000" w:themeColor="text1"/>
          <w:spacing w:val="-7"/>
        </w:rPr>
        <w:t xml:space="preserve"> </w:t>
      </w:r>
      <w:r>
        <w:rPr>
          <w:color w:val="000000" w:themeColor="text1"/>
        </w:rPr>
        <w:t>часа)</w:t>
      </w:r>
      <w:r>
        <w:rPr>
          <w:color w:val="000000" w:themeColor="text1"/>
          <w:spacing w:val="-7"/>
        </w:rPr>
        <w:t xml:space="preserve"> </w:t>
      </w:r>
      <w:r>
        <w:rPr>
          <w:color w:val="000000" w:themeColor="text1"/>
        </w:rPr>
        <w:t>и</w:t>
      </w:r>
      <w:r>
        <w:rPr>
          <w:color w:val="000000" w:themeColor="text1"/>
          <w:spacing w:val="-5"/>
        </w:rPr>
        <w:t xml:space="preserve"> </w:t>
      </w:r>
      <w:r>
        <w:rPr>
          <w:color w:val="000000" w:themeColor="text1"/>
        </w:rPr>
        <w:t>без</w:t>
      </w:r>
      <w:r>
        <w:rPr>
          <w:color w:val="000000" w:themeColor="text1"/>
          <w:spacing w:val="-6"/>
        </w:rPr>
        <w:t xml:space="preserve"> </w:t>
      </w:r>
      <w:r>
        <w:rPr>
          <w:color w:val="000000" w:themeColor="text1"/>
          <w:spacing w:val="-1"/>
        </w:rPr>
        <w:t>такого</w:t>
      </w:r>
      <w:r>
        <w:rPr>
          <w:color w:val="000000" w:themeColor="text1"/>
          <w:spacing w:val="-3"/>
        </w:rPr>
        <w:t xml:space="preserve"> </w:t>
      </w:r>
      <w:r>
        <w:rPr>
          <w:color w:val="000000" w:themeColor="text1"/>
          <w:spacing w:val="-1"/>
        </w:rPr>
        <w:t>уведомления.</w:t>
      </w:r>
    </w:p>
    <w:p>
      <w:pPr>
        <w:pStyle w:val="Style24"/>
        <w:overflowPunct w:val="true"/>
        <w:spacing w:lineRule="auto" w:line="276" w:before="0" w:after="0"/>
        <w:ind w:right="108" w:firstLine="709"/>
        <w:jc w:val="both"/>
        <w:rPr>
          <w:color w:val="000000" w:themeColor="text1"/>
        </w:rPr>
      </w:pPr>
      <w:r>
        <w:rPr>
          <w:color w:val="000000" w:themeColor="text1"/>
        </w:rPr>
        <w:t>Согласно</w:t>
      </w:r>
      <w:r>
        <w:rPr>
          <w:color w:val="000000" w:themeColor="text1"/>
          <w:spacing w:val="2"/>
        </w:rPr>
        <w:t xml:space="preserve"> </w:t>
      </w:r>
      <w:r>
        <w:rPr>
          <w:color w:val="000000" w:themeColor="text1"/>
        </w:rPr>
        <w:t>п.8</w:t>
      </w:r>
      <w:r>
        <w:rPr>
          <w:color w:val="000000" w:themeColor="text1"/>
          <w:spacing w:val="2"/>
        </w:rPr>
        <w:t xml:space="preserve"> </w:t>
      </w:r>
      <w:r>
        <w:rPr>
          <w:color w:val="000000" w:themeColor="text1"/>
        </w:rPr>
        <w:t>СП</w:t>
      </w:r>
      <w:r>
        <w:rPr>
          <w:color w:val="000000" w:themeColor="text1"/>
          <w:spacing w:val="2"/>
        </w:rPr>
        <w:t xml:space="preserve"> </w:t>
      </w:r>
      <w:r>
        <w:rPr>
          <w:color w:val="000000" w:themeColor="text1"/>
        </w:rPr>
        <w:t>32.13330.2018</w:t>
      </w:r>
      <w:r>
        <w:rPr>
          <w:color w:val="000000" w:themeColor="text1"/>
          <w:spacing w:val="7"/>
        </w:rPr>
        <w:t xml:space="preserve"> </w:t>
      </w:r>
      <w:r>
        <w:rPr>
          <w:color w:val="000000" w:themeColor="text1"/>
        </w:rPr>
        <w:t>«Канализация.</w:t>
      </w:r>
      <w:r>
        <w:rPr>
          <w:color w:val="000000" w:themeColor="text1"/>
          <w:spacing w:val="3"/>
        </w:rPr>
        <w:t xml:space="preserve"> </w:t>
      </w:r>
      <w:r>
        <w:rPr>
          <w:color w:val="000000" w:themeColor="text1"/>
          <w:spacing w:val="-1"/>
        </w:rPr>
        <w:t>Наружные</w:t>
      </w:r>
      <w:r>
        <w:rPr>
          <w:color w:val="000000" w:themeColor="text1"/>
          <w:spacing w:val="2"/>
        </w:rPr>
        <w:t xml:space="preserve"> </w:t>
      </w:r>
      <w:r>
        <w:rPr>
          <w:color w:val="000000" w:themeColor="text1"/>
        </w:rPr>
        <w:t>сети</w:t>
      </w:r>
      <w:r>
        <w:rPr>
          <w:color w:val="000000" w:themeColor="text1"/>
          <w:spacing w:val="4"/>
        </w:rPr>
        <w:t xml:space="preserve"> </w:t>
      </w:r>
      <w:r>
        <w:rPr>
          <w:color w:val="000000" w:themeColor="text1"/>
        </w:rPr>
        <w:t>и</w:t>
      </w:r>
      <w:r>
        <w:rPr>
          <w:color w:val="000000" w:themeColor="text1"/>
          <w:spacing w:val="4"/>
        </w:rPr>
        <w:t xml:space="preserve"> </w:t>
      </w:r>
      <w:r>
        <w:rPr>
          <w:color w:val="000000" w:themeColor="text1"/>
        </w:rPr>
        <w:t>сооружения»</w:t>
      </w:r>
      <w:r>
        <w:rPr>
          <w:color w:val="000000" w:themeColor="text1"/>
          <w:spacing w:val="30"/>
          <w:w w:val="99"/>
        </w:rPr>
        <w:t xml:space="preserve"> </w:t>
      </w:r>
      <w:r>
        <w:rPr>
          <w:color w:val="000000" w:themeColor="text1"/>
          <w:spacing w:val="-1"/>
        </w:rPr>
        <w:t>объекты</w:t>
      </w:r>
      <w:r>
        <w:rPr>
          <w:color w:val="000000" w:themeColor="text1"/>
          <w:spacing w:val="37"/>
        </w:rPr>
        <w:t xml:space="preserve"> </w:t>
      </w:r>
      <w:r>
        <w:rPr>
          <w:color w:val="000000" w:themeColor="text1"/>
        </w:rPr>
        <w:t>централизованных</w:t>
      </w:r>
      <w:r>
        <w:rPr>
          <w:color w:val="000000" w:themeColor="text1"/>
          <w:spacing w:val="36"/>
        </w:rPr>
        <w:t xml:space="preserve"> </w:t>
      </w:r>
      <w:r>
        <w:rPr>
          <w:color w:val="000000" w:themeColor="text1"/>
        </w:rPr>
        <w:t>системы</w:t>
      </w:r>
      <w:r>
        <w:rPr>
          <w:color w:val="000000" w:themeColor="text1"/>
          <w:spacing w:val="37"/>
        </w:rPr>
        <w:t xml:space="preserve"> </w:t>
      </w:r>
      <w:r>
        <w:rPr>
          <w:color w:val="000000" w:themeColor="text1"/>
        </w:rPr>
        <w:t>водоотведения</w:t>
      </w:r>
      <w:r>
        <w:rPr>
          <w:color w:val="000000" w:themeColor="text1"/>
          <w:spacing w:val="37"/>
        </w:rPr>
        <w:t xml:space="preserve"> </w:t>
      </w:r>
      <w:r>
        <w:rPr>
          <w:color w:val="000000" w:themeColor="text1"/>
        </w:rPr>
        <w:t>по</w:t>
      </w:r>
      <w:r>
        <w:rPr>
          <w:color w:val="000000" w:themeColor="text1"/>
          <w:spacing w:val="39"/>
        </w:rPr>
        <w:t xml:space="preserve"> </w:t>
      </w:r>
      <w:r>
        <w:rPr>
          <w:color w:val="000000" w:themeColor="text1"/>
        </w:rPr>
        <w:t>надежности</w:t>
      </w:r>
      <w:r>
        <w:rPr>
          <w:color w:val="000000" w:themeColor="text1"/>
          <w:spacing w:val="37"/>
        </w:rPr>
        <w:t xml:space="preserve"> </w:t>
      </w:r>
      <w:r>
        <w:rPr>
          <w:color w:val="000000" w:themeColor="text1"/>
        </w:rPr>
        <w:t>действия</w:t>
      </w:r>
      <w:r>
        <w:rPr>
          <w:color w:val="000000" w:themeColor="text1"/>
          <w:spacing w:val="30"/>
          <w:w w:val="99"/>
        </w:rPr>
        <w:t xml:space="preserve"> </w:t>
      </w:r>
      <w:r>
        <w:rPr>
          <w:color w:val="000000" w:themeColor="text1"/>
        </w:rPr>
        <w:t>подразделяются</w:t>
      </w:r>
      <w:r>
        <w:rPr>
          <w:color w:val="000000" w:themeColor="text1"/>
          <w:spacing w:val="-13"/>
        </w:rPr>
        <w:t xml:space="preserve"> </w:t>
      </w:r>
      <w:r>
        <w:rPr>
          <w:color w:val="000000" w:themeColor="text1"/>
        </w:rPr>
        <w:t>на</w:t>
      </w:r>
      <w:r>
        <w:rPr>
          <w:color w:val="000000" w:themeColor="text1"/>
          <w:spacing w:val="-13"/>
        </w:rPr>
        <w:t xml:space="preserve"> </w:t>
      </w:r>
      <w:r>
        <w:rPr>
          <w:color w:val="000000" w:themeColor="text1"/>
        </w:rPr>
        <w:t>три</w:t>
      </w:r>
      <w:r>
        <w:rPr>
          <w:color w:val="000000" w:themeColor="text1"/>
          <w:spacing w:val="-13"/>
        </w:rPr>
        <w:t xml:space="preserve"> </w:t>
      </w:r>
      <w:r>
        <w:rPr>
          <w:color w:val="000000" w:themeColor="text1"/>
        </w:rPr>
        <w:t>категории:</w:t>
      </w:r>
    </w:p>
    <w:p>
      <w:pPr>
        <w:pStyle w:val="Style24"/>
        <w:overflowPunct w:val="true"/>
        <w:spacing w:lineRule="auto" w:line="276" w:before="47" w:after="0"/>
        <w:ind w:firstLine="709"/>
        <w:jc w:val="both"/>
        <w:rPr>
          <w:color w:val="000000" w:themeColor="text1"/>
        </w:rPr>
      </w:pPr>
      <w:r>
        <w:rPr>
          <w:i/>
          <w:color w:val="000000" w:themeColor="text1"/>
        </w:rPr>
        <w:t>Первая категория</w:t>
      </w:r>
      <w:r>
        <w:rPr>
          <w:color w:val="000000" w:themeColor="text1"/>
        </w:rPr>
        <w:t>. Не допускается перерыва или снижения транспорта сточных вод.</w:t>
      </w:r>
    </w:p>
    <w:p>
      <w:pPr>
        <w:pStyle w:val="Style24"/>
        <w:overflowPunct w:val="true"/>
        <w:spacing w:lineRule="auto" w:line="276" w:before="0" w:after="0"/>
        <w:ind w:right="107" w:firstLine="709"/>
        <w:jc w:val="both"/>
        <w:rPr>
          <w:color w:val="000000" w:themeColor="text1"/>
        </w:rPr>
      </w:pPr>
      <w:r>
        <w:rPr>
          <w:i/>
          <w:color w:val="000000" w:themeColor="text1"/>
        </w:rPr>
        <w:t>Вторая категория</w:t>
      </w:r>
      <w:r>
        <w:rPr>
          <w:color w:val="000000" w:themeColor="text1"/>
        </w:rPr>
        <w:t>. Допускается перерыв в транспорте сточных вод не более 6 ч либо снижение его в пределах, определяемых надежностью системы водоснабжения населенного пункта или промпредприятия.</w:t>
      </w:r>
    </w:p>
    <w:p>
      <w:pPr>
        <w:pStyle w:val="Style24"/>
        <w:overflowPunct w:val="true"/>
        <w:spacing w:lineRule="auto" w:line="276" w:before="0" w:after="0"/>
        <w:ind w:right="106" w:firstLine="709"/>
        <w:jc w:val="both"/>
        <w:rPr>
          <w:color w:val="000000" w:themeColor="text1"/>
        </w:rPr>
      </w:pPr>
      <w:r>
        <w:rPr>
          <w:i/>
          <w:color w:val="000000" w:themeColor="text1"/>
        </w:rPr>
        <w:t>Третья категория</w:t>
      </w:r>
      <w:r>
        <w:rPr>
          <w:color w:val="000000" w:themeColor="text1"/>
        </w:rPr>
        <w:t>. Допускающие перерыв подачи сточных вод не более суток (с прекращением водоснабжения</w:t>
      </w:r>
      <w:r>
        <w:rPr>
          <w:color w:val="000000" w:themeColor="text1"/>
          <w:spacing w:val="33"/>
        </w:rPr>
        <w:t xml:space="preserve"> </w:t>
      </w:r>
      <w:r>
        <w:rPr>
          <w:color w:val="000000" w:themeColor="text1"/>
        </w:rPr>
        <w:t>населенных</w:t>
      </w:r>
      <w:r>
        <w:rPr>
          <w:color w:val="000000" w:themeColor="text1"/>
          <w:spacing w:val="32"/>
        </w:rPr>
        <w:t xml:space="preserve"> </w:t>
      </w:r>
      <w:r>
        <w:rPr>
          <w:color w:val="000000" w:themeColor="text1"/>
        </w:rPr>
        <w:t>пунктов</w:t>
      </w:r>
      <w:r>
        <w:rPr>
          <w:color w:val="000000" w:themeColor="text1"/>
          <w:spacing w:val="32"/>
        </w:rPr>
        <w:t xml:space="preserve"> </w:t>
      </w:r>
      <w:r>
        <w:rPr>
          <w:color w:val="000000" w:themeColor="text1"/>
        </w:rPr>
        <w:t>при</w:t>
      </w:r>
      <w:r>
        <w:rPr>
          <w:color w:val="000000" w:themeColor="text1"/>
          <w:spacing w:val="35"/>
        </w:rPr>
        <w:t xml:space="preserve"> </w:t>
      </w:r>
      <w:r>
        <w:rPr>
          <w:color w:val="000000" w:themeColor="text1"/>
        </w:rPr>
        <w:t>численности</w:t>
      </w:r>
      <w:r>
        <w:rPr>
          <w:color w:val="000000" w:themeColor="text1"/>
          <w:spacing w:val="33"/>
        </w:rPr>
        <w:t xml:space="preserve"> </w:t>
      </w:r>
      <w:r>
        <w:rPr>
          <w:color w:val="000000" w:themeColor="text1"/>
        </w:rPr>
        <w:t>жителей</w:t>
      </w:r>
      <w:r>
        <w:rPr>
          <w:color w:val="000000" w:themeColor="text1"/>
          <w:spacing w:val="35"/>
        </w:rPr>
        <w:t xml:space="preserve"> </w:t>
      </w:r>
      <w:r>
        <w:rPr>
          <w:color w:val="000000" w:themeColor="text1"/>
        </w:rPr>
        <w:t>до</w:t>
      </w:r>
      <w:r>
        <w:rPr>
          <w:color w:val="000000" w:themeColor="text1"/>
          <w:spacing w:val="28"/>
          <w:w w:val="99"/>
        </w:rPr>
        <w:t xml:space="preserve"> </w:t>
      </w:r>
      <w:r>
        <w:rPr>
          <w:color w:val="000000" w:themeColor="text1"/>
        </w:rPr>
        <w:t>5000).</w:t>
      </w:r>
    </w:p>
    <w:p>
      <w:pPr>
        <w:pStyle w:val="Style24"/>
        <w:overflowPunct w:val="true"/>
        <w:spacing w:before="0" w:after="0"/>
        <w:ind w:right="104" w:firstLine="709"/>
        <w:jc w:val="both"/>
        <w:rPr>
          <w:color w:val="000000" w:themeColor="text1"/>
          <w:spacing w:val="-1"/>
        </w:rPr>
      </w:pPr>
      <w:r>
        <w:rPr>
          <w:color w:val="000000" w:themeColor="text1"/>
        </w:rPr>
        <w:t>Характеристика системы</w:t>
      </w:r>
      <w:r>
        <w:rPr>
          <w:color w:val="000000" w:themeColor="text1"/>
          <w:spacing w:val="34"/>
        </w:rPr>
        <w:t xml:space="preserve"> </w:t>
      </w:r>
      <w:r>
        <w:rPr>
          <w:color w:val="000000" w:themeColor="text1"/>
        </w:rPr>
        <w:t>водоотведения муниципального образования Лазовский муниципальный округ по категории</w:t>
      </w:r>
      <w:r>
        <w:rPr>
          <w:color w:val="000000" w:themeColor="text1"/>
          <w:spacing w:val="-1"/>
        </w:rPr>
        <w:t xml:space="preserve"> </w:t>
      </w:r>
      <w:r>
        <w:rPr>
          <w:color w:val="000000" w:themeColor="text1"/>
        </w:rPr>
        <w:t>надежности</w:t>
      </w:r>
      <w:r>
        <w:rPr>
          <w:color w:val="000000" w:themeColor="text1"/>
          <w:spacing w:val="-1"/>
        </w:rPr>
        <w:t xml:space="preserve"> представлена в таблице ниже</w:t>
      </w:r>
    </w:p>
    <w:p>
      <w:pPr>
        <w:pStyle w:val="Normal"/>
        <w:spacing w:before="400" w:after="200"/>
        <w:rPr>
          <w:rFonts w:ascii="Times New Roman" w:hAnsi="Times New Roman"/>
          <w:color w:val="000000" w:themeColor="text1"/>
        </w:rPr>
      </w:pPr>
      <w:r>
        <w:rPr>
          <w:rFonts w:ascii="Times New Roman" w:hAnsi="Times New Roman"/>
          <w:b/>
          <w:color w:val="000000" w:themeColor="text1"/>
          <w:sz w:val="24"/>
        </w:rPr>
        <w:t>Таблица 2.7.1.1 - Характеристика система водоотведения по категории надежности</w:t>
      </w:r>
    </w:p>
    <w:tbl>
      <w:tblPr>
        <w:tblStyle w:val="a5"/>
        <w:tblW w:w="5000" w:type="pct"/>
        <w:jc w:val="center"/>
        <w:tblInd w:w="0" w:type="dxa"/>
        <w:tblLayout w:type="fixed"/>
        <w:tblCellMar>
          <w:top w:w="120" w:type="dxa"/>
          <w:left w:w="200" w:type="dxa"/>
          <w:bottom w:w="120" w:type="dxa"/>
          <w:right w:w="200" w:type="dxa"/>
        </w:tblCellMar>
        <w:tblLook w:firstRow="1" w:noVBand="1" w:lastRow="0" w:firstColumn="1" w:lastColumn="0" w:noHBand="0" w:val="04a0"/>
      </w:tblPr>
      <w:tblGrid>
        <w:gridCol w:w="4059"/>
        <w:gridCol w:w="4059"/>
        <w:gridCol w:w="1519"/>
      </w:tblGrid>
      <w:tr>
        <w:trPr/>
        <w:tc>
          <w:tcPr>
            <w:tcW w:w="405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Населенный пункт</w:t>
            </w:r>
          </w:p>
        </w:tc>
        <w:tc>
          <w:tcPr>
            <w:tcW w:w="405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Численность населения, чел</w:t>
            </w:r>
          </w:p>
        </w:tc>
        <w:tc>
          <w:tcPr>
            <w:tcW w:w="1519" w:type="dxa"/>
            <w:tcBorders/>
            <w:shd w:color="auto" w:fill="F2F2F2" w:val="cle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Категория надежности</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пгт. Преображение</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6036</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Валентин</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833</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Глазковка</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151</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r>
        <w:trPr/>
        <w:tc>
          <w:tcPr>
            <w:tcW w:w="4059" w:type="dxa"/>
            <w:tcBorders/>
            <w:shd w:color="auto" w:fill="FFFFFF" w:val="clear"/>
            <w:tcMar>
              <w:top w:w="40" w:type="dxa"/>
              <w:bottom w:w="40" w:type="dxa"/>
            </w:tcMar>
            <w:vAlign w:val="center"/>
          </w:tcPr>
          <w:p>
            <w:pPr>
              <w:pStyle w:val="Normal"/>
              <w:widowControl/>
              <w:spacing w:before="0" w:after="0"/>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с. Лазо</w:t>
            </w:r>
          </w:p>
        </w:tc>
        <w:tc>
          <w:tcPr>
            <w:tcW w:w="405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2945</w:t>
            </w:r>
          </w:p>
        </w:tc>
        <w:tc>
          <w:tcPr>
            <w:tcW w:w="1519" w:type="dxa"/>
            <w:tcBorders/>
            <w:shd w:color="auto" w:fill="FFFFFF" w:val="clear"/>
            <w:tcMar>
              <w:top w:w="40" w:type="dxa"/>
              <w:bottom w:w="40" w:type="dxa"/>
            </w:tcMar>
            <w:vAlign w:val="center"/>
          </w:tcPr>
          <w:p>
            <w:pPr>
              <w:pStyle w:val="Normal"/>
              <w:widowControl/>
              <w:spacing w:before="0" w:after="0"/>
              <w:jc w:val="center"/>
              <w:rPr>
                <w:rFonts w:ascii="Times New Roman" w:hAnsi="Times New Roman" w:cs="Times New Roman"/>
                <w:color w:val="000000" w:themeColor="text1"/>
              </w:rPr>
            </w:pPr>
            <w:r>
              <w:rPr>
                <w:rFonts w:eastAsia="Times New Roman" w:cs="Times New Roman" w:ascii="Times New Roman" w:hAnsi="Times New Roman"/>
                <w:color w:val="000000" w:themeColor="text1"/>
                <w:kern w:val="0"/>
                <w:sz w:val="20"/>
                <w:szCs w:val="22"/>
                <w:lang w:val="ru-RU" w:eastAsia="ru-RU" w:bidi="ar-SA"/>
              </w:rPr>
              <w:t>3</w:t>
            </w:r>
          </w:p>
        </w:tc>
      </w:tr>
    </w:tbl>
    <w:p>
      <w:pPr>
        <w:pStyle w:val="Style24"/>
        <w:overflowPunct w:val="true"/>
        <w:spacing w:lineRule="auto" w:line="276" w:before="0" w:after="0"/>
        <w:ind w:right="104" w:firstLine="709"/>
        <w:jc w:val="center"/>
        <w:rPr>
          <w:color w:val="000000" w:themeColor="text1"/>
        </w:rPr>
      </w:pPr>
      <w:r>
        <w:rPr>
          <w:color w:val="000000" w:themeColor="text1"/>
        </w:rPr>
      </w:r>
    </w:p>
    <w:p>
      <w:pPr>
        <w:pStyle w:val="3TimesNewRoman141"/>
        <w:numPr>
          <w:ilvl w:val="0"/>
          <w:numId w:val="0"/>
        </w:numPr>
        <w:spacing w:before="0" w:after="0"/>
        <w:ind w:left="1224" w:hanging="504"/>
        <w:rPr>
          <w:b w:val="false"/>
          <w:b w:val="false"/>
          <w:bCs w:val="false"/>
          <w:color w:val="000000" w:themeColor="text1"/>
          <w:szCs w:val="24"/>
        </w:rPr>
      </w:pPr>
      <w:bookmarkStart w:id="299" w:name="_Toc88831244"/>
      <w:bookmarkStart w:id="300" w:name="_Toc213941013"/>
      <w:r>
        <w:rPr>
          <w:color w:val="000000" w:themeColor="text1"/>
        </w:rPr>
        <w:t>2.7.2. Показатели очистки сточных вод</w:t>
      </w:r>
      <w:bookmarkEnd w:id="299"/>
      <w:bookmarkEnd w:id="300"/>
    </w:p>
    <w:p>
      <w:pPr>
        <w:pStyle w:val="E1"/>
        <w:spacing w:lineRule="auto" w:line="240" w:before="0" w:after="0"/>
        <w:jc w:val="both"/>
        <w:rPr>
          <w:rFonts w:eastAsia="Times New Roman"/>
          <w:color w:val="000000" w:themeColor="text1"/>
        </w:rPr>
      </w:pPr>
      <w:r>
        <w:rPr>
          <w:rFonts w:eastAsia="Times New Roman"/>
          <w:color w:val="000000" w:themeColor="text1"/>
        </w:rPr>
        <w:t>Сводная показателей очистки сточных вод по результатам лабораторных исследований представлена в пункте 2.1.2.</w:t>
      </w:r>
    </w:p>
    <w:p>
      <w:pPr>
        <w:pStyle w:val="3TimesNewRoman141"/>
        <w:numPr>
          <w:ilvl w:val="0"/>
          <w:numId w:val="0"/>
        </w:numPr>
        <w:spacing w:before="0" w:after="0"/>
        <w:ind w:left="1224" w:hanging="504"/>
        <w:rPr>
          <w:color w:val="000000" w:themeColor="text1"/>
        </w:rPr>
      </w:pPr>
      <w:r>
        <w:rPr>
          <w:color w:val="000000" w:themeColor="text1"/>
        </w:rPr>
      </w:r>
    </w:p>
    <w:p>
      <w:pPr>
        <w:pStyle w:val="3TimesNewRoman141"/>
        <w:numPr>
          <w:ilvl w:val="0"/>
          <w:numId w:val="0"/>
        </w:numPr>
        <w:spacing w:before="0" w:after="120"/>
        <w:ind w:left="1224" w:hanging="504"/>
        <w:rPr>
          <w:color w:val="000000" w:themeColor="text1"/>
        </w:rPr>
      </w:pPr>
      <w:bookmarkStart w:id="301" w:name="_Toc213941014"/>
      <w:bookmarkStart w:id="302" w:name="_Toc88831245"/>
      <w:bookmarkStart w:id="303" w:name="_Toc521244334"/>
      <w:r>
        <w:rPr>
          <w:color w:val="000000" w:themeColor="text1"/>
        </w:rPr>
        <w:t>2.7.3. Показатели эффективности использования ресурсов при транспортировке сточных вод</w:t>
      </w:r>
      <w:bookmarkEnd w:id="301"/>
      <w:bookmarkEnd w:id="302"/>
      <w:bookmarkEnd w:id="303"/>
    </w:p>
    <w:p>
      <w:pPr>
        <w:pStyle w:val="Normal"/>
        <w:spacing w:lineRule="auto" w:line="276"/>
        <w:ind w:firstLine="709"/>
        <w:textAlignment w:val="baseline"/>
        <w:rPr>
          <w:rFonts w:ascii="Times New Roman" w:hAnsi="Times New Roman" w:eastAsia="Calibri"/>
          <w:color w:val="000000" w:themeColor="text1"/>
          <w:sz w:val="24"/>
        </w:rPr>
      </w:pPr>
      <w:r>
        <w:rPr>
          <w:rFonts w:eastAsia="Calibri" w:ascii="Times New Roman" w:hAnsi="Times New Roman"/>
          <w:color w:val="000000" w:themeColor="text1"/>
          <w:sz w:val="24"/>
        </w:rPr>
        <w:t>Согласно п.8 Приложения 1 к приказу Министерства строительства и жилищно-коммунального хозяйства Российской Федерации от 04.04.2014 г. №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показателями энергетической эффективности для систем водоотведения являются:</w:t>
      </w:r>
    </w:p>
    <w:p>
      <w:pPr>
        <w:pStyle w:val="Formattext"/>
        <w:shd w:val="clear" w:color="auto" w:fill="FFFFFF"/>
        <w:spacing w:lineRule="auto" w:line="276" w:beforeAutospacing="0" w:before="0" w:afterAutospacing="0" w:after="0"/>
        <w:ind w:firstLine="480"/>
        <w:jc w:val="both"/>
        <w:textAlignment w:val="baseline"/>
        <w:rPr>
          <w:rFonts w:eastAsia="Calibri"/>
          <w:color w:val="000000" w:themeColor="text1"/>
        </w:rPr>
      </w:pPr>
      <w:r>
        <w:rPr>
          <w:rFonts w:eastAsia="Calibri"/>
          <w:color w:val="000000" w:themeColor="text1"/>
        </w:rPr>
        <w:t xml:space="preserve">- удельный расход электрической энергии, потребляемой в технологическом процессе очистки сточных вод, на единицу объема очищаемых сточных вод (кВт*год/куб.м); </w:t>
      </w:r>
    </w:p>
    <w:p>
      <w:pPr>
        <w:pStyle w:val="Formattext"/>
        <w:shd w:val="clear" w:color="auto" w:fill="FFFFFF"/>
        <w:spacing w:lineRule="auto" w:line="276" w:beforeAutospacing="0" w:before="0" w:afterAutospacing="0" w:after="0"/>
        <w:ind w:firstLine="480"/>
        <w:jc w:val="both"/>
        <w:textAlignment w:val="baseline"/>
        <w:rPr>
          <w:rFonts w:eastAsia="Calibri"/>
          <w:color w:val="000000" w:themeColor="text1"/>
        </w:rPr>
      </w:pPr>
      <w:r>
        <w:rPr>
          <w:rFonts w:eastAsia="Calibri"/>
          <w:color w:val="000000" w:themeColor="text1"/>
        </w:rPr>
        <w:t>- 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(кВт*год/куб.м).</w:t>
      </w:r>
    </w:p>
    <w:p>
      <w:pPr>
        <w:pStyle w:val="E1"/>
        <w:spacing w:lineRule="auto" w:line="276"/>
        <w:ind w:hanging="0"/>
        <w:jc w:val="both"/>
        <w:rPr>
          <w:color w:val="000000" w:themeColor="text1"/>
          <w:shd w:fill="FFFFFF" w:val="clear"/>
        </w:rPr>
      </w:pPr>
      <w:r>
        <w:rPr>
          <w:color w:val="000000" w:themeColor="text1"/>
          <w:shd w:fill="FFFFFF" w:val="clear"/>
        </w:rPr>
      </w:r>
    </w:p>
    <w:p>
      <w:pPr>
        <w:pStyle w:val="3TimesNewRoman141"/>
        <w:numPr>
          <w:ilvl w:val="0"/>
          <w:numId w:val="0"/>
        </w:numPr>
        <w:ind w:left="1224" w:hanging="504"/>
        <w:rPr>
          <w:color w:val="000000" w:themeColor="text1"/>
        </w:rPr>
      </w:pPr>
      <w:bookmarkStart w:id="304" w:name="_Toc213941015"/>
      <w:bookmarkStart w:id="305" w:name="_Toc88831246"/>
      <w:r>
        <w:rPr>
          <w:color w:val="000000" w:themeColor="text1"/>
        </w:rPr>
        <w:t>2.7.4.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End w:id="304"/>
      <w:bookmarkEnd w:id="305"/>
    </w:p>
    <w:p>
      <w:pPr>
        <w:pStyle w:val="E1"/>
        <w:spacing w:lineRule="auto" w:line="276"/>
        <w:jc w:val="both"/>
        <w:rPr>
          <w:color w:val="000000" w:themeColor="text1"/>
        </w:rPr>
      </w:pPr>
      <w:r>
        <w:rPr>
          <w:color w:val="000000" w:themeColor="text1"/>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 не предусмотрены.</w:t>
      </w:r>
    </w:p>
    <w:p>
      <w:pPr>
        <w:pStyle w:val="E1"/>
        <w:spacing w:lineRule="auto" w:line="276"/>
        <w:jc w:val="both"/>
        <w:rPr>
          <w:color w:val="000000" w:themeColor="text1"/>
        </w:rPr>
      </w:pPr>
      <w:r>
        <w:rPr>
          <w:color w:val="000000" w:themeColor="text1"/>
        </w:rPr>
      </w:r>
    </w:p>
    <w:p>
      <w:pPr>
        <w:pStyle w:val="3TimesNewRoman141"/>
        <w:numPr>
          <w:ilvl w:val="0"/>
          <w:numId w:val="0"/>
        </w:numPr>
        <w:ind w:left="1224" w:hanging="504"/>
        <w:rPr>
          <w:color w:val="000000" w:themeColor="text1"/>
        </w:rPr>
      </w:pPr>
      <w:bookmarkStart w:id="306" w:name="_Toc213941016"/>
      <w:bookmarkStart w:id="307" w:name="_Toc88831247"/>
      <w:r>
        <w:rPr>
          <w:color w:val="000000" w:themeColor="text1"/>
        </w:rPr>
        <w:t xml:space="preserve">2.8. </w:t>
      </w:r>
      <w:bookmarkEnd w:id="307"/>
      <w:r>
        <w:rPr>
          <w:color w:val="000000" w:themeColor="text1"/>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306"/>
    </w:p>
    <w:p>
      <w:pPr>
        <w:pStyle w:val="E1"/>
        <w:spacing w:lineRule="auto" w:line="276"/>
        <w:jc w:val="both"/>
        <w:rPr>
          <w:color w:val="000000" w:themeColor="text1"/>
        </w:rPr>
      </w:pPr>
      <w:r>
        <w:rPr>
          <w:color w:val="000000" w:themeColor="text1"/>
        </w:rPr>
        <w:t>Согласно статьи 8, пункт 5. Федерального закона Российской Федерации от 7 декабря 2011г. N416-ФЗ "О водоснабжении и водоотведении":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поселения, городского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pPr>
        <w:pStyle w:val="E1"/>
        <w:spacing w:lineRule="auto" w:line="276"/>
        <w:jc w:val="both"/>
        <w:rPr>
          <w:color w:val="000000" w:themeColor="text1"/>
        </w:rPr>
      </w:pPr>
      <w:r>
        <w:rPr>
          <w:color w:val="000000" w:themeColor="text1"/>
        </w:rPr>
        <w:t>Принятие на учет бесхозяйных водоотводящих сетей (водоотводящих сетей, не имеющих эксплуатирующей организации) осуществляется на основании постановления Правительства РФ от 17.09.2003г. № 580.</w:t>
      </w:r>
    </w:p>
    <w:p>
      <w:pPr>
        <w:pStyle w:val="E1"/>
        <w:spacing w:lineRule="auto" w:line="276"/>
        <w:jc w:val="both"/>
        <w:rPr>
          <w:color w:val="000000" w:themeColor="text1"/>
        </w:rPr>
      </w:pPr>
      <w:r>
        <w:rPr>
          <w:color w:val="000000" w:themeColor="text1"/>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pPr>
        <w:pStyle w:val="Normal"/>
        <w:spacing w:lineRule="auto" w:line="276"/>
        <w:ind w:firstLine="709"/>
        <w:rPr>
          <w:rFonts w:ascii="Times New Roman" w:hAnsi="Times New Roman"/>
          <w:color w:val="000000" w:themeColor="text1"/>
          <w:sz w:val="24"/>
        </w:rPr>
      </w:pPr>
      <w:r>
        <w:rPr>
          <w:rFonts w:ascii="Times New Roman" w:hAnsi="Times New Roman"/>
          <w:color w:val="000000" w:themeColor="text1"/>
          <w:sz w:val="24"/>
        </w:rPr>
        <w:t>На территории муниципального образования Лазовский муниципальный округ бесхозяйные объекты централизованной системы водоотведения отсутствуют.</w:t>
      </w:r>
      <w:bookmarkStart w:id="308" w:name="_Toc363218674"/>
      <w:bookmarkStart w:id="309" w:name="_Toc362437921"/>
      <w:bookmarkStart w:id="310" w:name="_Toc360621785"/>
      <w:bookmarkEnd w:id="308"/>
      <w:bookmarkEnd w:id="309"/>
      <w:bookmarkEnd w:id="310"/>
    </w:p>
    <w:p>
      <w:pPr>
        <w:pStyle w:val="Normal"/>
        <w:spacing w:lineRule="auto" w:line="276"/>
        <w:ind w:firstLine="709"/>
        <w:jc w:val="left"/>
        <w:rPr>
          <w:rFonts w:ascii="Times New Roman" w:hAnsi="Times New Roman"/>
          <w:color w:val="000000" w:themeColor="text1"/>
          <w:sz w:val="24"/>
        </w:rPr>
      </w:pPr>
      <w:r>
        <w:rPr>
          <w:rFonts w:ascii="Times New Roman" w:hAnsi="Times New Roman"/>
          <w:color w:val="000000" w:themeColor="text1"/>
          <w:sz w:val="24"/>
        </w:rPr>
      </w:r>
    </w:p>
    <w:p>
      <w:pPr>
        <w:pStyle w:val="Normal"/>
        <w:jc w:val="left"/>
        <w:rPr>
          <w:rFonts w:ascii="Times New Roman" w:hAnsi="Times New Roman"/>
          <w:color w:val="000000" w:themeColor="text1"/>
          <w:sz w:val="24"/>
        </w:rPr>
      </w:pPr>
      <w:r>
        <w:rPr>
          <w:rFonts w:ascii="Times New Roman" w:hAnsi="Times New Roman"/>
          <w:color w:val="000000" w:themeColor="text1"/>
          <w:sz w:val="24"/>
        </w:rPr>
      </w:r>
      <w:r>
        <w:br w:type="page"/>
      </w:r>
    </w:p>
    <w:p>
      <w:pPr>
        <w:pStyle w:val="3TimesNewRoman141"/>
        <w:numPr>
          <w:ilvl w:val="0"/>
          <w:numId w:val="0"/>
        </w:numPr>
        <w:ind w:left="1224" w:hanging="504"/>
        <w:rPr>
          <w:color w:val="000000" w:themeColor="text1"/>
        </w:rPr>
      </w:pPr>
      <w:bookmarkStart w:id="311" w:name="_Toc213941017"/>
      <w:bookmarkStart w:id="312" w:name="_Toc88831248"/>
      <w:bookmarkStart w:id="313" w:name="_Toc380393376"/>
      <w:bookmarkStart w:id="314" w:name="_Toc157496056"/>
      <w:bookmarkStart w:id="315" w:name="_Toc156797128"/>
      <w:r>
        <w:rPr>
          <w:color w:val="000000" w:themeColor="text1"/>
        </w:rPr>
        <w:t>НОРМАТИВНО-ТЕХНИЧЕСКАЯ (ССЫЛОЧНАЯ) ЛИТЕРАТУРА</w:t>
      </w:r>
      <w:bookmarkEnd w:id="311"/>
      <w:bookmarkEnd w:id="312"/>
      <w:bookmarkEnd w:id="313"/>
      <w:bookmarkEnd w:id="314"/>
      <w:bookmarkEnd w:id="315"/>
    </w:p>
    <w:p>
      <w:pPr>
        <w:pStyle w:val="123"/>
        <w:numPr>
          <w:ilvl w:val="0"/>
          <w:numId w:val="12"/>
        </w:numPr>
        <w:suppressAutoHyphens w:val="true"/>
        <w:snapToGrid w:val="false"/>
        <w:spacing w:lineRule="auto" w:line="276" w:before="0" w:after="0"/>
        <w:ind w:left="0" w:firstLine="567"/>
        <w:rPr>
          <w:color w:val="000000" w:themeColor="text1"/>
        </w:rPr>
      </w:pPr>
      <w:bookmarkStart w:id="316" w:name="_Hlk118704125"/>
      <w:r>
        <w:rPr>
          <w:color w:val="000000" w:themeColor="text1"/>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pPr>
        <w:pStyle w:val="123"/>
        <w:numPr>
          <w:ilvl w:val="0"/>
          <w:numId w:val="12"/>
        </w:numPr>
        <w:suppressAutoHyphens w:val="true"/>
        <w:snapToGrid w:val="false"/>
        <w:spacing w:before="0" w:after="0"/>
        <w:ind w:left="0" w:firstLine="567"/>
        <w:rPr>
          <w:color w:val="000000" w:themeColor="text1"/>
        </w:rPr>
      </w:pPr>
      <w:r>
        <w:rPr>
          <w:color w:val="000000" w:themeColor="text1"/>
        </w:rPr>
        <w:t>Федеральный закон Российской Федерации от 17.12.2011 № 416-ФЗ «О водоснабжении и водоотведении».</w:t>
      </w:r>
    </w:p>
    <w:p>
      <w:pPr>
        <w:pStyle w:val="123"/>
        <w:numPr>
          <w:ilvl w:val="0"/>
          <w:numId w:val="12"/>
        </w:numPr>
        <w:suppressAutoHyphens w:val="true"/>
        <w:snapToGrid w:val="false"/>
        <w:spacing w:lineRule="auto" w:line="276" w:before="0" w:after="0"/>
        <w:ind w:left="0" w:firstLine="567"/>
        <w:rPr>
          <w:color w:val="000000" w:themeColor="text1"/>
        </w:rPr>
      </w:pPr>
      <w:r>
        <w:rPr>
          <w:color w:val="000000" w:themeColor="text1"/>
        </w:rPr>
        <w:t>Федеральный закон от 27.07.2010 года № 190-ФЗ «О теплоснабжении».</w:t>
      </w:r>
    </w:p>
    <w:p>
      <w:pPr>
        <w:pStyle w:val="123"/>
        <w:numPr>
          <w:ilvl w:val="0"/>
          <w:numId w:val="12"/>
        </w:numPr>
        <w:suppressAutoHyphens w:val="true"/>
        <w:snapToGrid w:val="false"/>
        <w:spacing w:lineRule="auto" w:line="276" w:before="0" w:after="0"/>
        <w:ind w:left="0" w:firstLine="567"/>
        <w:rPr>
          <w:color w:val="000000" w:themeColor="text1"/>
        </w:rPr>
      </w:pPr>
      <w:r>
        <w:rPr>
          <w:color w:val="000000" w:themeColor="text1"/>
        </w:rPr>
        <w:t>Постановление правительства Российской Федерации от 05.09.2013 №782 «О схемах водоснабжения и водоотведения».</w:t>
      </w:r>
    </w:p>
    <w:p>
      <w:pPr>
        <w:pStyle w:val="ListParagraph"/>
        <w:numPr>
          <w:ilvl w:val="0"/>
          <w:numId w:val="12"/>
        </w:numPr>
        <w:suppressAutoHyphens w:val="true"/>
        <w:spacing w:before="0" w:after="0"/>
        <w:ind w:left="0" w:firstLine="567"/>
        <w:contextualSpacing/>
        <w:jc w:val="both"/>
        <w:rPr>
          <w:color w:val="000000" w:themeColor="text1"/>
        </w:rPr>
      </w:pPr>
      <w:r>
        <w:rPr>
          <w:color w:val="000000" w:themeColor="text1"/>
        </w:rPr>
        <w:t>Приказ Министерства строительства и жилищно-коммунального хозяйства Российской Федерации от 04.04.2014 г. №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w:t>
      </w:r>
    </w:p>
    <w:p>
      <w:pPr>
        <w:pStyle w:val="ListParagraph"/>
        <w:numPr>
          <w:ilvl w:val="0"/>
          <w:numId w:val="12"/>
        </w:numPr>
        <w:suppressAutoHyphens w:val="true"/>
        <w:spacing w:before="0" w:after="0"/>
        <w:ind w:left="0" w:firstLine="567"/>
        <w:contextualSpacing/>
        <w:rPr>
          <w:color w:val="000000" w:themeColor="text1"/>
        </w:rPr>
      </w:pPr>
      <w:r>
        <w:rPr>
          <w:color w:val="000000" w:themeColor="text1"/>
        </w:rPr>
        <w:t>СП 31.13330.2021 "СНиП 2.04.02-84* Водоснабжение. Наружные сети и сооружения".</w:t>
      </w:r>
      <w:bookmarkStart w:id="317" w:name="_Hlk118703993"/>
      <w:bookmarkEnd w:id="317"/>
    </w:p>
    <w:p>
      <w:pPr>
        <w:pStyle w:val="123"/>
        <w:numPr>
          <w:ilvl w:val="0"/>
          <w:numId w:val="12"/>
        </w:numPr>
        <w:suppressAutoHyphens w:val="true"/>
        <w:snapToGrid w:val="false"/>
        <w:spacing w:lineRule="auto" w:line="276" w:before="0" w:after="0"/>
        <w:ind w:left="0" w:firstLine="567"/>
        <w:rPr>
          <w:color w:val="000000" w:themeColor="text1"/>
        </w:rPr>
      </w:pPr>
      <w:r>
        <w:rPr>
          <w:color w:val="000000" w:themeColor="text1"/>
        </w:rPr>
        <w:t>СП 32.13330.2018 Канализация. Наружные сети и сооружения. СНиП 2.04.03-85 (с Изменением N 1).</w:t>
      </w:r>
    </w:p>
    <w:p>
      <w:pPr>
        <w:pStyle w:val="123"/>
        <w:numPr>
          <w:ilvl w:val="0"/>
          <w:numId w:val="12"/>
        </w:numPr>
        <w:suppressAutoHyphens w:val="true"/>
        <w:snapToGrid w:val="false"/>
        <w:spacing w:lineRule="auto" w:line="276" w:before="0" w:after="0"/>
        <w:ind w:left="0" w:firstLine="567"/>
        <w:rPr>
          <w:color w:val="000000" w:themeColor="text1"/>
        </w:rPr>
      </w:pPr>
      <w:r>
        <w:rPr>
          <w:color w:val="000000" w:themeColor="text1"/>
        </w:rPr>
        <w:t>СП 131.13330.2020 Строительная климатология СНиП 23-01-99*.</w:t>
      </w:r>
    </w:p>
    <w:p>
      <w:pPr>
        <w:pStyle w:val="123"/>
        <w:numPr>
          <w:ilvl w:val="0"/>
          <w:numId w:val="12"/>
        </w:numPr>
        <w:suppressAutoHyphens w:val="true"/>
        <w:snapToGrid w:val="false"/>
        <w:spacing w:lineRule="auto" w:line="276" w:before="0" w:after="0"/>
        <w:ind w:left="0" w:firstLine="567"/>
        <w:rPr>
          <w:color w:val="000000" w:themeColor="text1"/>
        </w:rPr>
      </w:pPr>
      <w:r>
        <w:rPr>
          <w:color w:val="000000" w:themeColor="text1"/>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воздуха,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pPr>
        <w:pStyle w:val="123"/>
        <w:numPr>
          <w:ilvl w:val="0"/>
          <w:numId w:val="12"/>
        </w:numPr>
        <w:suppressAutoHyphens w:val="true"/>
        <w:snapToGrid w:val="false"/>
        <w:spacing w:lineRule="auto" w:line="276" w:before="0" w:after="0"/>
        <w:ind w:left="0" w:firstLine="567"/>
        <w:rPr>
          <w:color w:val="000000" w:themeColor="text1"/>
        </w:rPr>
      </w:pPr>
      <w:bookmarkStart w:id="318" w:name="_Hlk118704125"/>
      <w:r>
        <w:rPr>
          <w:color w:val="000000" w:themeColor="text1"/>
        </w:rPr>
        <w:t>СанПиН 1.2.3685-21 «Гигиенические нормативы и требования к обеспечению безопасности и (или) безвредности для человека факторов обитания среды».</w:t>
      </w:r>
      <w:bookmarkEnd w:id="318"/>
    </w:p>
    <w:sectPr>
      <w:footerReference w:type="default" r:id="rId51"/>
      <w:footerReference w:type="first" r:id="rId52"/>
      <w:type w:val="nextPage"/>
      <w:pgSz w:w="11906" w:h="16838"/>
      <w:pgMar w:left="1418" w:right="851" w:header="0" w:top="743" w:footer="709" w:bottom="856" w:gutter="0"/>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Verdana">
    <w:charset w:val="cc"/>
    <w:family w:val="roman"/>
    <w:pitch w:val="variable"/>
  </w:font>
  <w:font w:name="Cambria">
    <w:charset w:val="cc"/>
    <w:family w:val="roman"/>
    <w:pitch w:val="variable"/>
  </w:font>
  <w:font w:name="Calibri">
    <w:charset w:val="cc"/>
    <w:family w:val="roman"/>
    <w:pitch w:val="variable"/>
  </w:font>
  <w:font w:name="Tahoma">
    <w:charset w:val="cc"/>
    <w:family w:val="roman"/>
    <w:pitch w:val="variable"/>
  </w:font>
  <w:font w:name="Garamond">
    <w:charset w:val="cc"/>
    <w:family w:val="roman"/>
    <w:pitch w:val="variable"/>
  </w:font>
  <w:font w:name="Lucida Sans Unicode">
    <w:charset w:val="cc"/>
    <w:family w:val="roman"/>
    <w:pitch w:val="variable"/>
  </w:font>
  <w:font w:name="Liberation Sans">
    <w:altName w:val="Arial"/>
    <w:charset w:val="cc"/>
    <w:family w:val="swiss"/>
    <w:pitch w:val="variable"/>
  </w:font>
  <w:font w:name="Arial">
    <w:charset w:val="cc"/>
    <w:family w:val="roman"/>
    <w:pitch w:val="variable"/>
  </w:font>
  <w:font w:name="Segoe UI">
    <w:charset w:val="cc"/>
    <w:family w:val="roman"/>
    <w:pitch w:val="variable"/>
  </w:font>
  <w:font w:name="Peterburg">
    <w:charset w:val="cc"/>
    <w:family w:val="roman"/>
    <w:pitch w:val="variable"/>
  </w:font>
  <w:font w:name="Thorndale AMT">
    <w:altName w:val="Times New Roman"/>
    <w:charset w:val="cc"/>
    <w:family w:val="roman"/>
    <w:pitch w:val="variable"/>
  </w:font>
  <w:font w:name="Courier New">
    <w:charset w:val="cc"/>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85950460"/>
    </w:sdtPr>
    <w:sdtContent>
      <w:p>
        <w:pPr>
          <w:pStyle w:val="Style32"/>
          <w:jc w:val="right"/>
          <w:rPr/>
        </w:pPr>
        <w:r>
          <w:rPr/>
          <w:fldChar w:fldCharType="begin"/>
        </w:r>
        <w:r>
          <w:rPr/>
          <w:instrText> PAGE </w:instrText>
        </w:r>
        <w:r>
          <w:rPr/>
          <w:fldChar w:fldCharType="separate"/>
        </w:r>
        <w:r>
          <w:rPr/>
          <w:t>8</w:t>
        </w:r>
        <w:r>
          <w:rPr/>
          <w:fldChar w:fldCharType="end"/>
        </w:r>
      </w:p>
    </w:sdtContent>
  </w:sdt>
  <w:p>
    <w:pPr>
      <w:pStyle w:val="Style32"/>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90907158"/>
    </w:sdtPr>
    <w:sdtContent>
      <w:p>
        <w:pPr>
          <w:pStyle w:val="Style32"/>
          <w:jc w:val="right"/>
          <w:rPr/>
        </w:pPr>
        <w:r>
          <w:rPr/>
          <w:fldChar w:fldCharType="begin"/>
        </w:r>
        <w:r>
          <w:rPr/>
          <w:instrText> PAGE </w:instrText>
        </w:r>
        <w:r>
          <w:rPr/>
          <w:fldChar w:fldCharType="separate"/>
        </w:r>
        <w:r>
          <w:rPr/>
          <w:t>18</w:t>
        </w:r>
        <w:r>
          <w:rPr/>
          <w:fldChar w:fldCharType="end"/>
        </w:r>
      </w:p>
    </w:sdtContent>
  </w:sdt>
  <w:p>
    <w:pPr>
      <w:pStyle w:val="Style32"/>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40606352"/>
    </w:sdtPr>
    <w:sdtContent>
      <w:p>
        <w:pPr>
          <w:pStyle w:val="Style32"/>
          <w:jc w:val="right"/>
          <w:rPr/>
        </w:pPr>
        <w:r>
          <w:rPr/>
          <w:fldChar w:fldCharType="begin"/>
        </w:r>
        <w:r>
          <w:rPr/>
          <w:instrText> PAGE </w:instrText>
        </w:r>
        <w:r>
          <w:rPr/>
          <w:fldChar w:fldCharType="separate"/>
        </w:r>
        <w:r>
          <w:rPr/>
          <w:t>26</w:t>
        </w:r>
        <w:r>
          <w:rPr/>
          <w:fldChar w:fldCharType="end"/>
        </w:r>
      </w:p>
    </w:sdtContent>
  </w:sdt>
  <w:p>
    <w:pPr>
      <w:pStyle w:val="Style32"/>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65935832"/>
    </w:sdtPr>
    <w:sdtContent>
      <w:p>
        <w:pPr>
          <w:pStyle w:val="Style32"/>
          <w:jc w:val="right"/>
          <w:rPr/>
        </w:pPr>
        <w:r>
          <w:rPr/>
          <w:fldChar w:fldCharType="begin"/>
        </w:r>
        <w:r>
          <w:rPr/>
          <w:instrText> PAGE </w:instrText>
        </w:r>
        <w:r>
          <w:rPr/>
          <w:fldChar w:fldCharType="separate"/>
        </w:r>
        <w:r>
          <w:rPr/>
          <w:t>19</w:t>
        </w:r>
        <w:r>
          <w:rPr/>
          <w:fldChar w:fldCharType="end"/>
        </w:r>
      </w:p>
    </w:sdtContent>
  </w:sdt>
  <w:p>
    <w:pPr>
      <w:pStyle w:val="Style32"/>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0994668"/>
    </w:sdtPr>
    <w:sdtContent>
      <w:p>
        <w:pPr>
          <w:pStyle w:val="Style32"/>
          <w:jc w:val="right"/>
          <w:rPr/>
        </w:pPr>
        <w:r>
          <w:rPr/>
          <w:fldChar w:fldCharType="begin"/>
        </w:r>
        <w:r>
          <w:rPr/>
          <w:instrText> PAGE </w:instrText>
        </w:r>
        <w:r>
          <w:rPr/>
          <w:fldChar w:fldCharType="separate"/>
        </w:r>
        <w:r>
          <w:rPr/>
          <w:t>28</w:t>
        </w:r>
        <w:r>
          <w:rPr/>
          <w:fldChar w:fldCharType="end"/>
        </w:r>
      </w:p>
    </w:sdtContent>
  </w:sdt>
  <w:p>
    <w:pPr>
      <w:pStyle w:val="Style32"/>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78330225"/>
    </w:sdtPr>
    <w:sdtContent>
      <w:p>
        <w:pPr>
          <w:pStyle w:val="Style32"/>
          <w:jc w:val="right"/>
          <w:rPr/>
        </w:pPr>
        <w:r>
          <w:rPr/>
          <w:fldChar w:fldCharType="begin"/>
        </w:r>
        <w:r>
          <w:rPr/>
          <w:instrText> PAGE </w:instrText>
        </w:r>
        <w:r>
          <w:rPr/>
          <w:fldChar w:fldCharType="separate"/>
        </w:r>
        <w:r>
          <w:rPr/>
          <w:t>27</w:t>
        </w:r>
        <w:r>
          <w:rPr/>
          <w:fldChar w:fldCharType="end"/>
        </w:r>
      </w:p>
    </w:sdtContent>
  </w:sdt>
  <w:p>
    <w:pPr>
      <w:pStyle w:val="Style32"/>
      <w:rPr/>
    </w:pPr>
    <w:r>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51070684"/>
    </w:sdtPr>
    <w:sdtContent>
      <w:p>
        <w:pPr>
          <w:pStyle w:val="Style32"/>
          <w:jc w:val="right"/>
          <w:rPr/>
        </w:pPr>
        <w:r>
          <w:rPr/>
          <w:fldChar w:fldCharType="begin"/>
        </w:r>
        <w:r>
          <w:rPr/>
          <w:instrText> PAGE </w:instrText>
        </w:r>
        <w:r>
          <w:rPr/>
          <w:fldChar w:fldCharType="separate"/>
        </w:r>
        <w:r>
          <w:rPr/>
          <w:t>30</w:t>
        </w:r>
        <w:r>
          <w:rPr/>
          <w:fldChar w:fldCharType="end"/>
        </w:r>
      </w:p>
    </w:sdtContent>
  </w:sdt>
  <w:p>
    <w:pPr>
      <w:pStyle w:val="Style32"/>
      <w:rPr/>
    </w:pPr>
    <w:r>
      <w:rPr/>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81562418"/>
    </w:sdtPr>
    <w:sdtContent>
      <w:p>
        <w:pPr>
          <w:pStyle w:val="Style32"/>
          <w:jc w:val="right"/>
          <w:rPr/>
        </w:pPr>
        <w:r>
          <w:rPr/>
          <w:fldChar w:fldCharType="begin"/>
        </w:r>
        <w:r>
          <w:rPr/>
          <w:instrText> PAGE </w:instrText>
        </w:r>
        <w:r>
          <w:rPr/>
          <w:fldChar w:fldCharType="separate"/>
        </w:r>
        <w:r>
          <w:rPr/>
          <w:t>29</w:t>
        </w:r>
        <w:r>
          <w:rPr/>
          <w:fldChar w:fldCharType="end"/>
        </w:r>
      </w:p>
    </w:sdtContent>
  </w:sdt>
  <w:p>
    <w:pPr>
      <w:pStyle w:val="Style32"/>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61087678"/>
    </w:sdtPr>
    <w:sdtContent>
      <w:p>
        <w:pPr>
          <w:pStyle w:val="Style32"/>
          <w:jc w:val="right"/>
          <w:rPr/>
        </w:pPr>
        <w:r>
          <w:rPr/>
          <w:fldChar w:fldCharType="begin"/>
        </w:r>
        <w:r>
          <w:rPr/>
          <w:instrText> PAGE </w:instrText>
        </w:r>
        <w:r>
          <w:rPr/>
          <w:fldChar w:fldCharType="separate"/>
        </w:r>
        <w:r>
          <w:rPr/>
          <w:t>45</w:t>
        </w:r>
        <w:r>
          <w:rPr/>
          <w:fldChar w:fldCharType="end"/>
        </w:r>
      </w:p>
    </w:sdtContent>
  </w:sdt>
  <w:p>
    <w:pPr>
      <w:pStyle w:val="Style32"/>
      <w:rPr/>
    </w:pPr>
    <w:r>
      <w:rPr/>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38473886"/>
    </w:sdtPr>
    <w:sdtContent>
      <w:p>
        <w:pPr>
          <w:pStyle w:val="Style32"/>
          <w:jc w:val="right"/>
          <w:rPr/>
        </w:pPr>
        <w:r>
          <w:rPr/>
          <w:fldChar w:fldCharType="begin"/>
        </w:r>
        <w:r>
          <w:rPr/>
          <w:instrText> PAGE </w:instrText>
        </w:r>
        <w:r>
          <w:rPr/>
          <w:fldChar w:fldCharType="separate"/>
        </w:r>
        <w:r>
          <w:rPr/>
          <w:t>31</w:t>
        </w:r>
        <w:r>
          <w:rPr/>
          <w:fldChar w:fldCharType="end"/>
        </w:r>
      </w:p>
    </w:sdtContent>
  </w:sdt>
  <w:p>
    <w:pPr>
      <w:pStyle w:val="Style32"/>
      <w:rPr/>
    </w:pPr>
    <w:r>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73043910"/>
    </w:sdtPr>
    <w:sdtContent>
      <w:p>
        <w:pPr>
          <w:pStyle w:val="Style32"/>
          <w:jc w:val="right"/>
          <w:rPr/>
        </w:pPr>
        <w:r>
          <w:rPr/>
          <w:fldChar w:fldCharType="begin"/>
        </w:r>
        <w:r>
          <w:rPr/>
          <w:instrText> PAGE </w:instrText>
        </w:r>
        <w:r>
          <w:rPr/>
          <w:fldChar w:fldCharType="separate"/>
        </w:r>
        <w:r>
          <w:rPr/>
          <w:t>46</w:t>
        </w:r>
        <w:r>
          <w:rPr/>
          <w:fldChar w:fldCharType="end"/>
        </w:r>
      </w:p>
    </w:sdtContent>
  </w:sdt>
  <w:p>
    <w:pPr>
      <w:pStyle w:val="Style32"/>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12122637"/>
    </w:sdtPr>
    <w:sdtContent>
      <w:p>
        <w:pPr>
          <w:pStyle w:val="Style32"/>
          <w:jc w:val="right"/>
          <w:rPr/>
        </w:pPr>
        <w:r>
          <w:rPr/>
          <w:fldChar w:fldCharType="begin"/>
        </w:r>
        <w:r>
          <w:rPr/>
          <w:instrText> PAGE </w:instrText>
        </w:r>
        <w:r>
          <w:rPr/>
          <w:fldChar w:fldCharType="separate"/>
        </w:r>
        <w:r>
          <w:rPr/>
          <w:t>10</w:t>
        </w:r>
        <w:r>
          <w:rPr/>
          <w:fldChar w:fldCharType="end"/>
        </w:r>
      </w:p>
    </w:sdtContent>
  </w:sdt>
  <w:p>
    <w:pPr>
      <w:pStyle w:val="Style32"/>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48098434"/>
    </w:sdtPr>
    <w:sdtContent>
      <w:p>
        <w:pPr>
          <w:pStyle w:val="Style32"/>
          <w:jc w:val="right"/>
          <w:rPr/>
        </w:pPr>
        <w:r>
          <w:rPr/>
          <w:fldChar w:fldCharType="begin"/>
        </w:r>
        <w:r>
          <w:rPr/>
          <w:instrText> PAGE </w:instrText>
        </w:r>
        <w:r>
          <w:rPr/>
          <w:fldChar w:fldCharType="separate"/>
        </w:r>
        <w:r>
          <w:rPr/>
          <w:t>50</w:t>
        </w:r>
        <w:r>
          <w:rPr/>
          <w:fldChar w:fldCharType="end"/>
        </w:r>
      </w:p>
    </w:sdtContent>
  </w:sdt>
  <w:p>
    <w:pPr>
      <w:pStyle w:val="Style32"/>
      <w:rPr/>
    </w:pPr>
    <w:r>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61880176"/>
    </w:sdtPr>
    <w:sdtContent>
      <w:p>
        <w:pPr>
          <w:pStyle w:val="Style32"/>
          <w:jc w:val="right"/>
          <w:rPr/>
        </w:pPr>
        <w:r>
          <w:rPr/>
          <w:fldChar w:fldCharType="begin"/>
        </w:r>
        <w:r>
          <w:rPr/>
          <w:instrText> PAGE </w:instrText>
        </w:r>
        <w:r>
          <w:rPr/>
          <w:fldChar w:fldCharType="separate"/>
        </w:r>
        <w:r>
          <w:rPr/>
          <w:t>47</w:t>
        </w:r>
        <w:r>
          <w:rPr/>
          <w:fldChar w:fldCharType="end"/>
        </w:r>
      </w:p>
    </w:sdtContent>
  </w:sdt>
  <w:p>
    <w:pPr>
      <w:pStyle w:val="Style32"/>
      <w:rPr/>
    </w:pPr>
    <w:r>
      <w:rPr/>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37285623"/>
    </w:sdtPr>
    <w:sdtContent>
      <w:p>
        <w:pPr>
          <w:pStyle w:val="Style32"/>
          <w:jc w:val="right"/>
          <w:rPr/>
        </w:pPr>
        <w:r>
          <w:rPr/>
          <w:fldChar w:fldCharType="begin"/>
        </w:r>
        <w:r>
          <w:rPr/>
          <w:instrText> PAGE </w:instrText>
        </w:r>
        <w:r>
          <w:rPr/>
          <w:fldChar w:fldCharType="separate"/>
        </w:r>
        <w:r>
          <w:rPr/>
          <w:t>52</w:t>
        </w:r>
        <w:r>
          <w:rPr/>
          <w:fldChar w:fldCharType="end"/>
        </w:r>
      </w:p>
    </w:sdtContent>
  </w:sdt>
  <w:p>
    <w:pPr>
      <w:pStyle w:val="Style32"/>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16564994"/>
    </w:sdtPr>
    <w:sdtContent>
      <w:p>
        <w:pPr>
          <w:pStyle w:val="Style32"/>
          <w:jc w:val="right"/>
          <w:rPr/>
        </w:pPr>
        <w:r>
          <w:rPr/>
          <w:fldChar w:fldCharType="begin"/>
        </w:r>
        <w:r>
          <w:rPr/>
          <w:instrText> PAGE </w:instrText>
        </w:r>
        <w:r>
          <w:rPr/>
          <w:fldChar w:fldCharType="separate"/>
        </w:r>
        <w:r>
          <w:rPr/>
          <w:t>51</w:t>
        </w:r>
        <w:r>
          <w:rPr/>
          <w:fldChar w:fldCharType="end"/>
        </w:r>
      </w:p>
    </w:sdtContent>
  </w:sdt>
  <w:p>
    <w:pPr>
      <w:pStyle w:val="Style32"/>
      <w:rPr/>
    </w:pPr>
    <w:r>
      <w:rPr/>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59759238"/>
    </w:sdtPr>
    <w:sdtContent>
      <w:p>
        <w:pPr>
          <w:pStyle w:val="Style32"/>
          <w:jc w:val="right"/>
          <w:rPr/>
        </w:pPr>
        <w:r>
          <w:rPr/>
          <w:fldChar w:fldCharType="begin"/>
        </w:r>
        <w:r>
          <w:rPr/>
          <w:instrText> PAGE </w:instrText>
        </w:r>
        <w:r>
          <w:rPr/>
          <w:fldChar w:fldCharType="separate"/>
        </w:r>
        <w:r>
          <w:rPr/>
          <w:t>60</w:t>
        </w:r>
        <w:r>
          <w:rPr/>
          <w:fldChar w:fldCharType="end"/>
        </w:r>
      </w:p>
    </w:sdtContent>
  </w:sdt>
  <w:p>
    <w:pPr>
      <w:pStyle w:val="Style32"/>
      <w:rPr/>
    </w:pPr>
    <w:r>
      <w:rPr/>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0277738"/>
    </w:sdtPr>
    <w:sdtContent>
      <w:p>
        <w:pPr>
          <w:pStyle w:val="Style32"/>
          <w:jc w:val="right"/>
          <w:rPr/>
        </w:pPr>
        <w:r>
          <w:rPr/>
          <w:fldChar w:fldCharType="begin"/>
        </w:r>
        <w:r>
          <w:rPr/>
          <w:instrText> PAGE </w:instrText>
        </w:r>
        <w:r>
          <w:rPr/>
          <w:fldChar w:fldCharType="separate"/>
        </w:r>
        <w:r>
          <w:rPr/>
          <w:t>53</w:t>
        </w:r>
        <w:r>
          <w:rPr/>
          <w:fldChar w:fldCharType="end"/>
        </w:r>
      </w:p>
    </w:sdtContent>
  </w:sdt>
  <w:p>
    <w:pPr>
      <w:pStyle w:val="Style32"/>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3988665"/>
    </w:sdtPr>
    <w:sdtContent>
      <w:p>
        <w:pPr>
          <w:pStyle w:val="Style32"/>
          <w:jc w:val="right"/>
          <w:rPr/>
        </w:pPr>
        <w:r>
          <w:rPr/>
          <w:fldChar w:fldCharType="begin"/>
        </w:r>
        <w:r>
          <w:rPr/>
          <w:instrText> PAGE </w:instrText>
        </w:r>
        <w:r>
          <w:rPr/>
          <w:fldChar w:fldCharType="separate"/>
        </w:r>
        <w:r>
          <w:rPr/>
          <w:t>65</w:t>
        </w:r>
        <w:r>
          <w:rPr/>
          <w:fldChar w:fldCharType="end"/>
        </w:r>
      </w:p>
    </w:sdtContent>
  </w:sdt>
  <w:p>
    <w:pPr>
      <w:pStyle w:val="Style32"/>
      <w:rPr/>
    </w:pPr>
    <w:r>
      <w:rPr/>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9173492"/>
    </w:sdtPr>
    <w:sdtContent>
      <w:p>
        <w:pPr>
          <w:pStyle w:val="Style32"/>
          <w:jc w:val="right"/>
          <w:rPr/>
        </w:pPr>
        <w:r>
          <w:rPr/>
          <w:fldChar w:fldCharType="begin"/>
        </w:r>
        <w:r>
          <w:rPr/>
          <w:instrText> PAGE </w:instrText>
        </w:r>
        <w:r>
          <w:rPr/>
          <w:fldChar w:fldCharType="separate"/>
        </w:r>
        <w:r>
          <w:rPr/>
          <w:t>61</w:t>
        </w:r>
        <w:r>
          <w:rPr/>
          <w:fldChar w:fldCharType="end"/>
        </w:r>
      </w:p>
    </w:sdtContent>
  </w:sdt>
  <w:p>
    <w:pPr>
      <w:pStyle w:val="Style32"/>
      <w:rPr/>
    </w:pPr>
    <w:r>
      <w:rPr/>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82524673"/>
    </w:sdtPr>
    <w:sdtContent>
      <w:p>
        <w:pPr>
          <w:pStyle w:val="Style32"/>
          <w:jc w:val="right"/>
          <w:rPr/>
        </w:pPr>
        <w:r>
          <w:rPr/>
          <w:fldChar w:fldCharType="begin"/>
        </w:r>
        <w:r>
          <w:rPr/>
          <w:instrText> PAGE </w:instrText>
        </w:r>
        <w:r>
          <w:rPr/>
          <w:fldChar w:fldCharType="separate"/>
        </w:r>
        <w:r>
          <w:rPr/>
          <w:t>71</w:t>
        </w:r>
        <w:r>
          <w:rPr/>
          <w:fldChar w:fldCharType="end"/>
        </w:r>
      </w:p>
    </w:sdtContent>
  </w:sdt>
  <w:p>
    <w:pPr>
      <w:pStyle w:val="Style32"/>
      <w:rPr/>
    </w:pPr>
    <w:r>
      <w:rPr/>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22097198"/>
    </w:sdtPr>
    <w:sdtContent>
      <w:p>
        <w:pPr>
          <w:pStyle w:val="Style32"/>
          <w:jc w:val="right"/>
          <w:rPr/>
        </w:pPr>
        <w:r>
          <w:rPr/>
          <w:fldChar w:fldCharType="begin"/>
        </w:r>
        <w:r>
          <w:rPr/>
          <w:instrText> PAGE </w:instrText>
        </w:r>
        <w:r>
          <w:rPr/>
          <w:fldChar w:fldCharType="separate"/>
        </w:r>
        <w:r>
          <w:rPr/>
          <w:t>66</w:t>
        </w:r>
        <w:r>
          <w:rPr/>
          <w:fldChar w:fldCharType="end"/>
        </w:r>
      </w:p>
    </w:sdtContent>
  </w:sdt>
  <w:p>
    <w:pPr>
      <w:pStyle w:val="Style32"/>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93106217"/>
    </w:sdtPr>
    <w:sdtContent>
      <w:p>
        <w:pPr>
          <w:pStyle w:val="Style32"/>
          <w:jc w:val="right"/>
          <w:rPr/>
        </w:pPr>
        <w:r>
          <w:rPr/>
          <w:fldChar w:fldCharType="begin"/>
        </w:r>
        <w:r>
          <w:rPr/>
          <w:instrText> PAGE </w:instrText>
        </w:r>
        <w:r>
          <w:rPr/>
          <w:fldChar w:fldCharType="separate"/>
        </w:r>
        <w:r>
          <w:rPr/>
          <w:t>9</w:t>
        </w:r>
        <w:r>
          <w:rPr/>
          <w:fldChar w:fldCharType="end"/>
        </w:r>
      </w:p>
    </w:sdtContent>
  </w:sdt>
  <w:p>
    <w:pPr>
      <w:pStyle w:val="Style32"/>
      <w:rPr/>
    </w:pPr>
    <w:r>
      <w:rPr/>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62863523"/>
    </w:sdtPr>
    <w:sdtContent>
      <w:p>
        <w:pPr>
          <w:pStyle w:val="Style32"/>
          <w:jc w:val="right"/>
          <w:rPr/>
        </w:pPr>
        <w:r>
          <w:rPr/>
          <w:fldChar w:fldCharType="begin"/>
        </w:r>
        <w:r>
          <w:rPr/>
          <w:instrText> PAGE </w:instrText>
        </w:r>
        <w:r>
          <w:rPr/>
          <w:fldChar w:fldCharType="separate"/>
        </w:r>
        <w:r>
          <w:rPr/>
          <w:t>76</w:t>
        </w:r>
        <w:r>
          <w:rPr/>
          <w:fldChar w:fldCharType="end"/>
        </w:r>
      </w:p>
    </w:sdtContent>
  </w:sdt>
  <w:p>
    <w:pPr>
      <w:pStyle w:val="Style32"/>
      <w:rPr/>
    </w:pPr>
    <w:r>
      <w:rPr/>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55254567"/>
    </w:sdtPr>
    <w:sdtContent>
      <w:p>
        <w:pPr>
          <w:pStyle w:val="Style32"/>
          <w:jc w:val="right"/>
          <w:rPr/>
        </w:pPr>
        <w:r>
          <w:rPr/>
          <w:fldChar w:fldCharType="begin"/>
        </w:r>
        <w:r>
          <w:rPr/>
          <w:instrText> PAGE </w:instrText>
        </w:r>
        <w:r>
          <w:rPr/>
          <w:fldChar w:fldCharType="separate"/>
        </w:r>
        <w:r>
          <w:rPr/>
          <w:t>72</w:t>
        </w:r>
        <w:r>
          <w:rPr/>
          <w:fldChar w:fldCharType="end"/>
        </w:r>
      </w:p>
    </w:sdtContent>
  </w:sdt>
  <w:p>
    <w:pPr>
      <w:pStyle w:val="Style32"/>
      <w:rPr/>
    </w:pPr>
    <w:r>
      <w:rPr/>
    </w:r>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60505364"/>
    </w:sdtPr>
    <w:sdtContent>
      <w:p>
        <w:pPr>
          <w:pStyle w:val="Style32"/>
          <w:jc w:val="right"/>
          <w:rPr/>
        </w:pPr>
        <w:r>
          <w:rPr/>
          <w:fldChar w:fldCharType="begin"/>
        </w:r>
        <w:r>
          <w:rPr/>
          <w:instrText> PAGE </w:instrText>
        </w:r>
        <w:r>
          <w:rPr/>
          <w:fldChar w:fldCharType="separate"/>
        </w:r>
        <w:r>
          <w:rPr/>
          <w:t>80</w:t>
        </w:r>
        <w:r>
          <w:rPr/>
          <w:fldChar w:fldCharType="end"/>
        </w:r>
      </w:p>
    </w:sdtContent>
  </w:sdt>
  <w:p>
    <w:pPr>
      <w:pStyle w:val="Style32"/>
      <w:rPr/>
    </w:pPr>
    <w:r>
      <w:rPr/>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51747380"/>
    </w:sdtPr>
    <w:sdtContent>
      <w:p>
        <w:pPr>
          <w:pStyle w:val="Style32"/>
          <w:jc w:val="right"/>
          <w:rPr/>
        </w:pPr>
        <w:r>
          <w:rPr/>
          <w:fldChar w:fldCharType="begin"/>
        </w:r>
        <w:r>
          <w:rPr/>
          <w:instrText> PAGE </w:instrText>
        </w:r>
        <w:r>
          <w:rPr/>
          <w:fldChar w:fldCharType="separate"/>
        </w:r>
        <w:r>
          <w:rPr/>
          <w:t>77</w:t>
        </w:r>
        <w:r>
          <w:rPr/>
          <w:fldChar w:fldCharType="end"/>
        </w:r>
      </w:p>
    </w:sdtContent>
  </w:sdt>
  <w:p>
    <w:pPr>
      <w:pStyle w:val="Style32"/>
      <w:rPr/>
    </w:pPr>
    <w:r>
      <w:rPr/>
    </w:r>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94822900"/>
    </w:sdtPr>
    <w:sdtContent>
      <w:p>
        <w:pPr>
          <w:pStyle w:val="Style32"/>
          <w:jc w:val="right"/>
          <w:rPr/>
        </w:pPr>
        <w:r>
          <w:rPr/>
          <w:fldChar w:fldCharType="begin"/>
        </w:r>
        <w:r>
          <w:rPr/>
          <w:instrText> PAGE </w:instrText>
        </w:r>
        <w:r>
          <w:rPr/>
          <w:fldChar w:fldCharType="separate"/>
        </w:r>
        <w:r>
          <w:rPr/>
          <w:t>82</w:t>
        </w:r>
        <w:r>
          <w:rPr/>
          <w:fldChar w:fldCharType="end"/>
        </w:r>
      </w:p>
    </w:sdtContent>
  </w:sdt>
  <w:p>
    <w:pPr>
      <w:pStyle w:val="Style32"/>
      <w:rPr/>
    </w:pPr>
    <w:r>
      <w:rPr/>
    </w:r>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03730175"/>
    </w:sdtPr>
    <w:sdtContent>
      <w:p>
        <w:pPr>
          <w:pStyle w:val="Style32"/>
          <w:jc w:val="right"/>
          <w:rPr/>
        </w:pPr>
        <w:r>
          <w:rPr/>
          <w:fldChar w:fldCharType="begin"/>
        </w:r>
        <w:r>
          <w:rPr/>
          <w:instrText> PAGE </w:instrText>
        </w:r>
        <w:r>
          <w:rPr/>
          <w:fldChar w:fldCharType="separate"/>
        </w:r>
        <w:r>
          <w:rPr/>
          <w:t>81</w:t>
        </w:r>
        <w:r>
          <w:rPr/>
          <w:fldChar w:fldCharType="end"/>
        </w:r>
      </w:p>
    </w:sdtContent>
  </w:sdt>
  <w:p>
    <w:pPr>
      <w:pStyle w:val="Style32"/>
      <w:rPr/>
    </w:pPr>
    <w:r>
      <w:rPr/>
    </w:r>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415221"/>
    </w:sdtPr>
    <w:sdtContent>
      <w:p>
        <w:pPr>
          <w:pStyle w:val="Style32"/>
          <w:jc w:val="right"/>
          <w:rPr/>
        </w:pPr>
        <w:r>
          <w:rPr/>
          <w:fldChar w:fldCharType="begin"/>
        </w:r>
        <w:r>
          <w:rPr/>
          <w:instrText> PAGE </w:instrText>
        </w:r>
        <w:r>
          <w:rPr/>
          <w:fldChar w:fldCharType="separate"/>
        </w:r>
        <w:r>
          <w:rPr/>
          <w:t>84</w:t>
        </w:r>
        <w:r>
          <w:rPr/>
          <w:fldChar w:fldCharType="end"/>
        </w:r>
      </w:p>
    </w:sdtContent>
  </w:sdt>
  <w:p>
    <w:pPr>
      <w:pStyle w:val="Style32"/>
      <w:rPr/>
    </w:pPr>
    <w:r>
      <w:rPr/>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56703549"/>
    </w:sdtPr>
    <w:sdtContent>
      <w:p>
        <w:pPr>
          <w:pStyle w:val="Style32"/>
          <w:jc w:val="right"/>
          <w:rPr/>
        </w:pPr>
        <w:r>
          <w:rPr/>
          <w:fldChar w:fldCharType="begin"/>
        </w:r>
        <w:r>
          <w:rPr/>
          <w:instrText> PAGE </w:instrText>
        </w:r>
        <w:r>
          <w:rPr/>
          <w:fldChar w:fldCharType="separate"/>
        </w:r>
        <w:r>
          <w:rPr/>
          <w:t>83</w:t>
        </w:r>
        <w:r>
          <w:rPr/>
          <w:fldChar w:fldCharType="end"/>
        </w:r>
      </w:p>
    </w:sdtContent>
  </w:sdt>
  <w:p>
    <w:pPr>
      <w:pStyle w:val="Style32"/>
      <w:rPr/>
    </w:pPr>
    <w:r>
      <w:rPr/>
    </w:r>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62835816"/>
    </w:sdtPr>
    <w:sdtContent>
      <w:p>
        <w:pPr>
          <w:pStyle w:val="Style32"/>
          <w:jc w:val="right"/>
          <w:rPr/>
        </w:pPr>
        <w:r>
          <w:rPr/>
          <w:fldChar w:fldCharType="begin"/>
        </w:r>
        <w:r>
          <w:rPr/>
          <w:instrText> PAGE </w:instrText>
        </w:r>
        <w:r>
          <w:rPr/>
          <w:fldChar w:fldCharType="separate"/>
        </w:r>
        <w:r>
          <w:rPr/>
          <w:t>86</w:t>
        </w:r>
        <w:r>
          <w:rPr/>
          <w:fldChar w:fldCharType="end"/>
        </w:r>
      </w:p>
    </w:sdtContent>
  </w:sdt>
  <w:p>
    <w:pPr>
      <w:pStyle w:val="Style32"/>
      <w:rPr/>
    </w:pPr>
    <w:r>
      <w:rPr/>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62041583"/>
    </w:sdtPr>
    <w:sdtContent>
      <w:p>
        <w:pPr>
          <w:pStyle w:val="Style32"/>
          <w:jc w:val="right"/>
          <w:rPr/>
        </w:pPr>
        <w:r>
          <w:rPr/>
          <w:fldChar w:fldCharType="begin"/>
        </w:r>
        <w:r>
          <w:rPr/>
          <w:instrText> PAGE </w:instrText>
        </w:r>
        <w:r>
          <w:rPr/>
          <w:fldChar w:fldCharType="separate"/>
        </w:r>
        <w:r>
          <w:rPr/>
          <w:t>85</w:t>
        </w:r>
        <w:r>
          <w:rPr/>
          <w:fldChar w:fldCharType="end"/>
        </w:r>
      </w:p>
    </w:sdtContent>
  </w:sdt>
  <w:p>
    <w:pPr>
      <w:pStyle w:val="Style32"/>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93220224"/>
    </w:sdtPr>
    <w:sdtContent>
      <w:p>
        <w:pPr>
          <w:pStyle w:val="Style32"/>
          <w:jc w:val="right"/>
          <w:rPr/>
        </w:pPr>
        <w:r>
          <w:rPr/>
          <w:fldChar w:fldCharType="begin"/>
        </w:r>
        <w:r>
          <w:rPr/>
          <w:instrText> PAGE </w:instrText>
        </w:r>
        <w:r>
          <w:rPr/>
          <w:fldChar w:fldCharType="separate"/>
        </w:r>
        <w:r>
          <w:rPr/>
          <w:t>13</w:t>
        </w:r>
        <w:r>
          <w:rPr/>
          <w:fldChar w:fldCharType="end"/>
        </w:r>
      </w:p>
    </w:sdtContent>
  </w:sdt>
  <w:p>
    <w:pPr>
      <w:pStyle w:val="Style32"/>
      <w:rPr/>
    </w:pPr>
    <w:r>
      <w:rPr/>
    </w:r>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95439778"/>
    </w:sdtPr>
    <w:sdtContent>
      <w:p>
        <w:pPr>
          <w:pStyle w:val="Style32"/>
          <w:jc w:val="right"/>
          <w:rPr/>
        </w:pPr>
        <w:r>
          <w:rPr/>
          <w:fldChar w:fldCharType="begin"/>
        </w:r>
        <w:r>
          <w:rPr/>
          <w:instrText> PAGE </w:instrText>
        </w:r>
        <w:r>
          <w:rPr/>
          <w:fldChar w:fldCharType="separate"/>
        </w:r>
        <w:r>
          <w:rPr/>
          <w:t>88</w:t>
        </w:r>
        <w:r>
          <w:rPr/>
          <w:fldChar w:fldCharType="end"/>
        </w:r>
      </w:p>
    </w:sdtContent>
  </w:sdt>
  <w:p>
    <w:pPr>
      <w:pStyle w:val="Style32"/>
      <w:rPr/>
    </w:pPr>
    <w:r>
      <w:rPr/>
    </w:r>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29397932"/>
    </w:sdtPr>
    <w:sdtContent>
      <w:p>
        <w:pPr>
          <w:pStyle w:val="Style32"/>
          <w:jc w:val="right"/>
          <w:rPr/>
        </w:pPr>
        <w:r>
          <w:rPr/>
          <w:fldChar w:fldCharType="begin"/>
        </w:r>
        <w:r>
          <w:rPr/>
          <w:instrText> PAGE </w:instrText>
        </w:r>
        <w:r>
          <w:rPr/>
          <w:fldChar w:fldCharType="separate"/>
        </w:r>
        <w:r>
          <w:rPr/>
          <w:t>87</w:t>
        </w:r>
        <w:r>
          <w:rPr/>
          <w:fldChar w:fldCharType="end"/>
        </w:r>
      </w:p>
    </w:sdtContent>
  </w:sdt>
  <w:p>
    <w:pPr>
      <w:pStyle w:val="Style32"/>
      <w:rPr/>
    </w:pPr>
    <w:r>
      <w:rPr/>
    </w:r>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9467977"/>
    </w:sdtPr>
    <w:sdtContent>
      <w:p>
        <w:pPr>
          <w:pStyle w:val="Style32"/>
          <w:jc w:val="right"/>
          <w:rPr/>
        </w:pPr>
        <w:r>
          <w:rPr/>
          <w:fldChar w:fldCharType="begin"/>
        </w:r>
        <w:r>
          <w:rPr/>
          <w:instrText> PAGE </w:instrText>
        </w:r>
        <w:r>
          <w:rPr/>
          <w:fldChar w:fldCharType="separate"/>
        </w:r>
        <w:r>
          <w:rPr/>
          <w:t>94</w:t>
        </w:r>
        <w:r>
          <w:rPr/>
          <w:fldChar w:fldCharType="end"/>
        </w:r>
      </w:p>
    </w:sdtContent>
  </w:sdt>
  <w:p>
    <w:pPr>
      <w:pStyle w:val="Style32"/>
      <w:rPr/>
    </w:pPr>
    <w:r>
      <w:rPr/>
    </w:r>
  </w:p>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89593204"/>
    </w:sdtPr>
    <w:sdtContent>
      <w:p>
        <w:pPr>
          <w:pStyle w:val="Style32"/>
          <w:jc w:val="right"/>
          <w:rPr/>
        </w:pPr>
        <w:r>
          <w:rPr/>
          <w:fldChar w:fldCharType="begin"/>
        </w:r>
        <w:r>
          <w:rPr/>
          <w:instrText> PAGE </w:instrText>
        </w:r>
        <w:r>
          <w:rPr/>
          <w:fldChar w:fldCharType="separate"/>
        </w:r>
        <w:r>
          <w:rPr/>
          <w:t>89</w:t>
        </w:r>
        <w:r>
          <w:rPr/>
          <w:fldChar w:fldCharType="end"/>
        </w:r>
      </w:p>
    </w:sdtContent>
  </w:sdt>
  <w:p>
    <w:pPr>
      <w:pStyle w:val="Style32"/>
      <w:rPr/>
    </w:pPr>
    <w:r>
      <w:rPr/>
    </w:r>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963986580"/>
    </w:sdtPr>
    <w:sdtContent>
      <w:p>
        <w:pPr>
          <w:pStyle w:val="Style32"/>
          <w:jc w:val="right"/>
          <w:rPr/>
        </w:pPr>
        <w:r>
          <w:rPr/>
          <w:fldChar w:fldCharType="begin"/>
        </w:r>
        <w:r>
          <w:rPr/>
          <w:instrText> PAGE </w:instrText>
        </w:r>
        <w:r>
          <w:rPr/>
          <w:fldChar w:fldCharType="separate"/>
        </w:r>
        <w:r>
          <w:rPr/>
          <w:t>96</w:t>
        </w:r>
        <w:r>
          <w:rPr/>
          <w:fldChar w:fldCharType="end"/>
        </w:r>
      </w:p>
    </w:sdtContent>
  </w:sdt>
  <w:p>
    <w:pPr>
      <w:pStyle w:val="Style32"/>
      <w:rPr/>
    </w:pPr>
    <w:r>
      <w:rPr/>
    </w:r>
  </w:p>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4946232"/>
    </w:sdtPr>
    <w:sdtContent>
      <w:p>
        <w:pPr>
          <w:pStyle w:val="Style32"/>
          <w:jc w:val="right"/>
          <w:rPr/>
        </w:pPr>
        <w:r>
          <w:rPr/>
          <w:fldChar w:fldCharType="begin"/>
        </w:r>
        <w:r>
          <w:rPr/>
          <w:instrText> PAGE </w:instrText>
        </w:r>
        <w:r>
          <w:rPr/>
          <w:fldChar w:fldCharType="separate"/>
        </w:r>
        <w:r>
          <w:rPr/>
          <w:t>95</w:t>
        </w:r>
        <w:r>
          <w:rPr/>
          <w:fldChar w:fldCharType="end"/>
        </w:r>
      </w:p>
    </w:sdtContent>
  </w:sdt>
  <w:p>
    <w:pPr>
      <w:pStyle w:val="Style32"/>
      <w:rPr/>
    </w:pPr>
    <w:r>
      <w:rPr/>
    </w:r>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91189720"/>
    </w:sdtPr>
    <w:sdtContent>
      <w:p>
        <w:pPr>
          <w:pStyle w:val="Style32"/>
          <w:jc w:val="right"/>
          <w:rPr/>
        </w:pPr>
        <w:r>
          <w:rPr/>
          <w:fldChar w:fldCharType="begin"/>
        </w:r>
        <w:r>
          <w:rPr/>
          <w:instrText> PAGE </w:instrText>
        </w:r>
        <w:r>
          <w:rPr/>
          <w:fldChar w:fldCharType="separate"/>
        </w:r>
        <w:r>
          <w:rPr/>
          <w:t>97</w:t>
        </w:r>
        <w:r>
          <w:rPr/>
          <w:fldChar w:fldCharType="end"/>
        </w:r>
      </w:p>
    </w:sdtContent>
  </w:sdt>
  <w:p>
    <w:pPr>
      <w:pStyle w:val="Style32"/>
      <w:rPr/>
    </w:pPr>
    <w:r>
      <w:rPr/>
    </w:r>
  </w:p>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0567026"/>
    </w:sdtPr>
    <w:sdtContent>
      <w:p>
        <w:pPr>
          <w:pStyle w:val="Style32"/>
          <w:jc w:val="right"/>
          <w:rPr/>
        </w:pPr>
        <w:r>
          <w:rPr/>
          <w:fldChar w:fldCharType="begin"/>
        </w:r>
        <w:r>
          <w:rPr/>
          <w:instrText> PAGE </w:instrText>
        </w:r>
        <w:r>
          <w:rPr/>
          <w:fldChar w:fldCharType="separate"/>
        </w:r>
        <w:r>
          <w:rPr/>
          <w:t>98</w:t>
        </w:r>
        <w:r>
          <w:rPr/>
          <w:fldChar w:fldCharType="end"/>
        </w:r>
      </w:p>
    </w:sdtContent>
  </w:sdt>
  <w:p>
    <w:pPr>
      <w:pStyle w:val="Style32"/>
      <w:rPr/>
    </w:pPr>
    <w:r>
      <w:rPr/>
    </w:r>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66994912"/>
    </w:sdtPr>
    <w:sdtContent>
      <w:p>
        <w:pPr>
          <w:pStyle w:val="Style32"/>
          <w:jc w:val="right"/>
          <w:rPr/>
        </w:pPr>
        <w:r>
          <w:rPr/>
          <w:fldChar w:fldCharType="begin"/>
        </w:r>
        <w:r>
          <w:rPr/>
          <w:instrText> PAGE </w:instrText>
        </w:r>
        <w:r>
          <w:rPr/>
          <w:fldChar w:fldCharType="separate"/>
        </w:r>
        <w:r>
          <w:rPr/>
          <w:t>103</w:t>
        </w:r>
        <w:r>
          <w:rPr/>
          <w:fldChar w:fldCharType="end"/>
        </w:r>
      </w:p>
    </w:sdtContent>
  </w:sdt>
  <w:p>
    <w:pPr>
      <w:pStyle w:val="Style32"/>
      <w:rPr/>
    </w:pPr>
    <w:r>
      <w:rPr/>
    </w:r>
  </w:p>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60058323"/>
    </w:sdtPr>
    <w:sdtContent>
      <w:p>
        <w:pPr>
          <w:pStyle w:val="Style32"/>
          <w:jc w:val="right"/>
          <w:rPr/>
        </w:pPr>
        <w:r>
          <w:rPr/>
          <w:fldChar w:fldCharType="begin"/>
        </w:r>
        <w:r>
          <w:rPr/>
          <w:instrText> PAGE </w:instrText>
        </w:r>
        <w:r>
          <w:rPr/>
          <w:fldChar w:fldCharType="separate"/>
        </w:r>
        <w:r>
          <w:rPr/>
          <w:t>99</w:t>
        </w:r>
        <w:r>
          <w:rPr/>
          <w:fldChar w:fldCharType="end"/>
        </w:r>
      </w:p>
    </w:sdtContent>
  </w:sdt>
  <w:p>
    <w:pPr>
      <w:pStyle w:val="Style32"/>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35307547"/>
    </w:sdtPr>
    <w:sdtContent>
      <w:p>
        <w:pPr>
          <w:pStyle w:val="Style32"/>
          <w:jc w:val="right"/>
          <w:rPr/>
        </w:pPr>
        <w:r>
          <w:rPr/>
          <w:fldChar w:fldCharType="begin"/>
        </w:r>
        <w:r>
          <w:rPr/>
          <w:instrText> PAGE </w:instrText>
        </w:r>
        <w:r>
          <w:rPr/>
          <w:fldChar w:fldCharType="separate"/>
        </w:r>
        <w:r>
          <w:rPr/>
          <w:t>11</w:t>
        </w:r>
        <w:r>
          <w:rPr/>
          <w:fldChar w:fldCharType="end"/>
        </w:r>
      </w:p>
    </w:sdtContent>
  </w:sdt>
  <w:p>
    <w:pPr>
      <w:pStyle w:val="Style32"/>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09802533"/>
    </w:sdtPr>
    <w:sdtContent>
      <w:p>
        <w:pPr>
          <w:pStyle w:val="Style32"/>
          <w:jc w:val="right"/>
          <w:rPr/>
        </w:pPr>
        <w:r>
          <w:rPr/>
          <w:fldChar w:fldCharType="begin"/>
        </w:r>
        <w:r>
          <w:rPr/>
          <w:instrText> PAGE </w:instrText>
        </w:r>
        <w:r>
          <w:rPr/>
          <w:fldChar w:fldCharType="separate"/>
        </w:r>
        <w:r>
          <w:rPr/>
          <w:t>14</w:t>
        </w:r>
        <w:r>
          <w:rPr/>
          <w:fldChar w:fldCharType="end"/>
        </w:r>
      </w:p>
    </w:sdtContent>
  </w:sdt>
  <w:p>
    <w:pPr>
      <w:pStyle w:val="Style32"/>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79107780"/>
    </w:sdtPr>
    <w:sdtContent>
      <w:p>
        <w:pPr>
          <w:pStyle w:val="Style32"/>
          <w:jc w:val="right"/>
          <w:rPr/>
        </w:pPr>
        <w:r>
          <w:rPr/>
          <w:fldChar w:fldCharType="begin"/>
        </w:r>
        <w:r>
          <w:rPr/>
          <w:instrText> PAGE </w:instrText>
        </w:r>
        <w:r>
          <w:rPr/>
          <w:fldChar w:fldCharType="separate"/>
        </w:r>
        <w:r>
          <w:rPr/>
          <w:t>15</w:t>
        </w:r>
        <w:r>
          <w:rPr/>
          <w:fldChar w:fldCharType="end"/>
        </w:r>
      </w:p>
    </w:sdtContent>
  </w:sdt>
  <w:p>
    <w:pPr>
      <w:pStyle w:val="Style32"/>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85979921"/>
    </w:sdtPr>
    <w:sdtContent>
      <w:p>
        <w:pPr>
          <w:pStyle w:val="Style32"/>
          <w:jc w:val="right"/>
          <w:rPr/>
        </w:pPr>
        <w:r>
          <w:rPr/>
          <w:fldChar w:fldCharType="begin"/>
        </w:r>
        <w:r>
          <w:rPr/>
          <w:instrText> PAGE </w:instrText>
        </w:r>
        <w:r>
          <w:rPr/>
          <w:fldChar w:fldCharType="separate"/>
        </w:r>
        <w:r>
          <w:rPr/>
          <w:t>16</w:t>
        </w:r>
        <w:r>
          <w:rPr/>
          <w:fldChar w:fldCharType="end"/>
        </w:r>
      </w:p>
    </w:sdtContent>
  </w:sdt>
  <w:p>
    <w:pPr>
      <w:pStyle w:val="Style32"/>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68158938"/>
    </w:sdtPr>
    <w:sdtContent>
      <w:p>
        <w:pPr>
          <w:pStyle w:val="Style32"/>
          <w:jc w:val="right"/>
          <w:rPr/>
        </w:pPr>
        <w:r>
          <w:rPr/>
          <w:fldChar w:fldCharType="begin"/>
        </w:r>
        <w:r>
          <w:rPr/>
          <w:instrText> PAGE </w:instrText>
        </w:r>
        <w:r>
          <w:rPr/>
          <w:fldChar w:fldCharType="separate"/>
        </w:r>
        <w:r>
          <w:rPr/>
          <w:t>17</w:t>
        </w:r>
        <w:r>
          <w:rPr/>
          <w:fldChar w:fldCharType="end"/>
        </w:r>
      </w:p>
    </w:sdtContent>
  </w:sdt>
  <w:p>
    <w:pPr>
      <w:pStyle w:val="Style32"/>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138"/>
        </w:tabs>
        <w:ind w:left="2138" w:hanging="360"/>
      </w:pPr>
      <w:rPr>
        <w:rFonts w:ascii="Symbol" w:hAnsi="Symbol" w:cs="Symbol" w:hint="default"/>
      </w:rPr>
    </w:lvl>
    <w:lvl w:ilvl="1">
      <w:start w:val="1"/>
      <w:numFmt w:val="bullet"/>
      <w:lvlText w:val=""/>
      <w:lvlJc w:val="left"/>
      <w:pPr>
        <w:tabs>
          <w:tab w:val="num" w:pos="2280"/>
        </w:tabs>
        <w:ind w:left="2280" w:hanging="360"/>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
    <w:lvl w:ilvl="0">
      <w:start w:val="2"/>
      <w:numFmt w:val="decimal"/>
      <w:lvlText w:val="Статья %1."/>
      <w:lvlJc w:val="left"/>
      <w:pPr>
        <w:tabs>
          <w:tab w:val="num" w:pos="0"/>
        </w:tabs>
        <w:ind w:left="0" w:hanging="0"/>
      </w:pPr>
      <w:rPr>
        <w:smallCaps w:val="false"/>
        <w:caps w:val="false"/>
        <w:dstrike w:val="false"/>
        <w:strike w:val="false"/>
        <w:vertAlign w:val="baseline"/>
        <w:position w:val="0"/>
        <w:sz w:val="0"/>
        <w:sz w:val="0"/>
        <w:spacing w:val="0"/>
        <w:i w:val="false"/>
        <w:u w:val="none" w:color="000000"/>
        <w:b w:val="false"/>
        <w:kern w:val="0"/>
        <w:effect w:val="none"/>
        <w:shd w:fill="000000" w:val="clear"/>
        <w:szCs w:val="0"/>
        <w:iCs w:val="false"/>
        <w:bCs w:val="false"/>
        <w:em w:val="none"/>
        <w:w w:val="100"/>
        <w:vanish w:val="false"/>
        <w:color w:val="FFFFFF"/>
      </w:rPr>
    </w:lvl>
    <w:lvl w:ilvl="1">
      <w:start w:val="1"/>
      <w:numFmt w:val="decimal"/>
      <w:lvlText w:val="%2."/>
      <w:lvlJc w:val="left"/>
      <w:pPr>
        <w:tabs>
          <w:tab w:val="num" w:pos="0"/>
        </w:tabs>
        <w:ind w:left="0" w:hanging="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decimal"/>
      <w:lvlText w:val="%1."/>
      <w:lvlJc w:val="left"/>
      <w:pPr>
        <w:tabs>
          <w:tab w:val="num" w:pos="0"/>
        </w:tabs>
        <w:ind w:left="106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numFmt w:val="bullet"/>
      <w:lvlText w:val="-"/>
      <w:lvlJc w:val="left"/>
      <w:pPr>
        <w:tabs>
          <w:tab w:val="num" w:pos="0"/>
        </w:tabs>
        <w:ind w:left="253" w:hanging="152"/>
      </w:pPr>
      <w:rPr>
        <w:rFonts w:ascii="Times New Roman" w:hAnsi="Times New Roman" w:cs="Times New Roman" w:hint="default"/>
      </w:rPr>
    </w:lvl>
    <w:lvl w:ilvl="1">
      <w:start w:val="0"/>
      <w:numFmt w:val="bullet"/>
      <w:lvlText w:val=""/>
      <w:lvlJc w:val="left"/>
      <w:pPr>
        <w:tabs>
          <w:tab w:val="num" w:pos="0"/>
        </w:tabs>
        <w:ind w:left="1127" w:hanging="152"/>
      </w:pPr>
      <w:rPr>
        <w:rFonts w:ascii="Symbol" w:hAnsi="Symbol" w:cs="Symbol" w:hint="default"/>
      </w:rPr>
    </w:lvl>
    <w:lvl w:ilvl="2">
      <w:start w:val="0"/>
      <w:numFmt w:val="bullet"/>
      <w:lvlText w:val=""/>
      <w:lvlJc w:val="left"/>
      <w:pPr>
        <w:tabs>
          <w:tab w:val="num" w:pos="0"/>
        </w:tabs>
        <w:ind w:left="2001" w:hanging="152"/>
      </w:pPr>
      <w:rPr>
        <w:rFonts w:ascii="Symbol" w:hAnsi="Symbol" w:cs="Symbol" w:hint="default"/>
      </w:rPr>
    </w:lvl>
    <w:lvl w:ilvl="3">
      <w:start w:val="0"/>
      <w:numFmt w:val="bullet"/>
      <w:lvlText w:val=""/>
      <w:lvlJc w:val="left"/>
      <w:pPr>
        <w:tabs>
          <w:tab w:val="num" w:pos="0"/>
        </w:tabs>
        <w:ind w:left="2875" w:hanging="152"/>
      </w:pPr>
      <w:rPr>
        <w:rFonts w:ascii="Symbol" w:hAnsi="Symbol" w:cs="Symbol" w:hint="default"/>
      </w:rPr>
    </w:lvl>
    <w:lvl w:ilvl="4">
      <w:start w:val="0"/>
      <w:numFmt w:val="bullet"/>
      <w:lvlText w:val=""/>
      <w:lvlJc w:val="left"/>
      <w:pPr>
        <w:tabs>
          <w:tab w:val="num" w:pos="0"/>
        </w:tabs>
        <w:ind w:left="3749" w:hanging="152"/>
      </w:pPr>
      <w:rPr>
        <w:rFonts w:ascii="Symbol" w:hAnsi="Symbol" w:cs="Symbol" w:hint="default"/>
      </w:rPr>
    </w:lvl>
    <w:lvl w:ilvl="5">
      <w:start w:val="0"/>
      <w:numFmt w:val="bullet"/>
      <w:lvlText w:val=""/>
      <w:lvlJc w:val="left"/>
      <w:pPr>
        <w:tabs>
          <w:tab w:val="num" w:pos="0"/>
        </w:tabs>
        <w:ind w:left="4623" w:hanging="152"/>
      </w:pPr>
      <w:rPr>
        <w:rFonts w:ascii="Symbol" w:hAnsi="Symbol" w:cs="Symbol" w:hint="default"/>
      </w:rPr>
    </w:lvl>
    <w:lvl w:ilvl="6">
      <w:start w:val="0"/>
      <w:numFmt w:val="bullet"/>
      <w:lvlText w:val=""/>
      <w:lvlJc w:val="left"/>
      <w:pPr>
        <w:tabs>
          <w:tab w:val="num" w:pos="0"/>
        </w:tabs>
        <w:ind w:left="5498" w:hanging="152"/>
      </w:pPr>
      <w:rPr>
        <w:rFonts w:ascii="Symbol" w:hAnsi="Symbol" w:cs="Symbol" w:hint="default"/>
      </w:rPr>
    </w:lvl>
    <w:lvl w:ilvl="7">
      <w:start w:val="0"/>
      <w:numFmt w:val="bullet"/>
      <w:lvlText w:val=""/>
      <w:lvlJc w:val="left"/>
      <w:pPr>
        <w:tabs>
          <w:tab w:val="num" w:pos="0"/>
        </w:tabs>
        <w:ind w:left="6372" w:hanging="152"/>
      </w:pPr>
      <w:rPr>
        <w:rFonts w:ascii="Symbol" w:hAnsi="Symbol" w:cs="Symbol" w:hint="default"/>
      </w:rPr>
    </w:lvl>
    <w:lvl w:ilvl="8">
      <w:start w:val="0"/>
      <w:numFmt w:val="bullet"/>
      <w:lvlText w:val=""/>
      <w:lvlJc w:val="left"/>
      <w:pPr>
        <w:tabs>
          <w:tab w:val="num" w:pos="0"/>
        </w:tabs>
        <w:ind w:left="7246" w:hanging="152"/>
      </w:pPr>
      <w:rPr>
        <w:rFonts w:ascii="Symbol" w:hAnsi="Symbol" w:cs="Symbol"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numFmt w:val="bullet"/>
      <w:lvlText w:val=""/>
      <w:lvlJc w:val="left"/>
      <w:pPr>
        <w:tabs>
          <w:tab w:val="num" w:pos="0"/>
        </w:tabs>
        <w:ind w:left="1518" w:hanging="564"/>
      </w:pPr>
      <w:rPr>
        <w:rFonts w:ascii="Symbol" w:hAnsi="Symbol" w:cs="Symbol" w:hint="default"/>
      </w:rPr>
    </w:lvl>
    <w:lvl w:ilvl="1">
      <w:start w:val="0"/>
      <w:numFmt w:val="bullet"/>
      <w:lvlText w:val=""/>
      <w:lvlJc w:val="left"/>
      <w:pPr>
        <w:tabs>
          <w:tab w:val="num" w:pos="0"/>
        </w:tabs>
        <w:ind w:left="2350" w:hanging="564"/>
      </w:pPr>
      <w:rPr>
        <w:rFonts w:ascii="Symbol" w:hAnsi="Symbol" w:cs="Symbol" w:hint="default"/>
      </w:rPr>
    </w:lvl>
    <w:lvl w:ilvl="2">
      <w:start w:val="0"/>
      <w:numFmt w:val="bullet"/>
      <w:lvlText w:val=""/>
      <w:lvlJc w:val="left"/>
      <w:pPr>
        <w:tabs>
          <w:tab w:val="num" w:pos="0"/>
        </w:tabs>
        <w:ind w:left="3183" w:hanging="564"/>
      </w:pPr>
      <w:rPr>
        <w:rFonts w:ascii="Symbol" w:hAnsi="Symbol" w:cs="Symbol" w:hint="default"/>
      </w:rPr>
    </w:lvl>
    <w:lvl w:ilvl="3">
      <w:start w:val="0"/>
      <w:numFmt w:val="bullet"/>
      <w:lvlText w:val=""/>
      <w:lvlJc w:val="left"/>
      <w:pPr>
        <w:tabs>
          <w:tab w:val="num" w:pos="0"/>
        </w:tabs>
        <w:ind w:left="4016" w:hanging="564"/>
      </w:pPr>
      <w:rPr>
        <w:rFonts w:ascii="Symbol" w:hAnsi="Symbol" w:cs="Symbol" w:hint="default"/>
      </w:rPr>
    </w:lvl>
    <w:lvl w:ilvl="4">
      <w:start w:val="0"/>
      <w:numFmt w:val="bullet"/>
      <w:lvlText w:val=""/>
      <w:lvlJc w:val="left"/>
      <w:pPr>
        <w:tabs>
          <w:tab w:val="num" w:pos="0"/>
        </w:tabs>
        <w:ind w:left="4849" w:hanging="564"/>
      </w:pPr>
      <w:rPr>
        <w:rFonts w:ascii="Symbol" w:hAnsi="Symbol" w:cs="Symbol" w:hint="default"/>
      </w:rPr>
    </w:lvl>
    <w:lvl w:ilvl="5">
      <w:start w:val="0"/>
      <w:numFmt w:val="bullet"/>
      <w:lvlText w:val=""/>
      <w:lvlJc w:val="left"/>
      <w:pPr>
        <w:tabs>
          <w:tab w:val="num" w:pos="0"/>
        </w:tabs>
        <w:ind w:left="5682" w:hanging="564"/>
      </w:pPr>
      <w:rPr>
        <w:rFonts w:ascii="Symbol" w:hAnsi="Symbol" w:cs="Symbol" w:hint="default"/>
      </w:rPr>
    </w:lvl>
    <w:lvl w:ilvl="6">
      <w:start w:val="0"/>
      <w:numFmt w:val="bullet"/>
      <w:lvlText w:val=""/>
      <w:lvlJc w:val="left"/>
      <w:pPr>
        <w:tabs>
          <w:tab w:val="num" w:pos="0"/>
        </w:tabs>
        <w:ind w:left="6515" w:hanging="564"/>
      </w:pPr>
      <w:rPr>
        <w:rFonts w:ascii="Symbol" w:hAnsi="Symbol" w:cs="Symbol" w:hint="default"/>
      </w:rPr>
    </w:lvl>
    <w:lvl w:ilvl="7">
      <w:start w:val="0"/>
      <w:numFmt w:val="bullet"/>
      <w:lvlText w:val=""/>
      <w:lvlJc w:val="left"/>
      <w:pPr>
        <w:tabs>
          <w:tab w:val="num" w:pos="0"/>
        </w:tabs>
        <w:ind w:left="7347" w:hanging="564"/>
      </w:pPr>
      <w:rPr>
        <w:rFonts w:ascii="Symbol" w:hAnsi="Symbol" w:cs="Symbol" w:hint="default"/>
      </w:rPr>
    </w:lvl>
    <w:lvl w:ilvl="8">
      <w:start w:val="0"/>
      <w:numFmt w:val="bullet"/>
      <w:lvlText w:val=""/>
      <w:lvlJc w:val="left"/>
      <w:pPr>
        <w:tabs>
          <w:tab w:val="num" w:pos="0"/>
        </w:tabs>
        <w:ind w:left="8180" w:hanging="564"/>
      </w:pPr>
      <w:rPr>
        <w:rFonts w:ascii="Symbol" w:hAnsi="Symbol" w:cs="Symbol" w:hint="default"/>
      </w:rPr>
    </w:lvl>
  </w:abstractNum>
  <w:abstractNum w:abstractNumId="9">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lvl w:ilvl="0">
      <w:numFmt w:val="bullet"/>
      <w:lvlText w:val=""/>
      <w:lvlJc w:val="left"/>
      <w:pPr>
        <w:tabs>
          <w:tab w:val="num" w:pos="0"/>
        </w:tabs>
        <w:ind w:left="102" w:hanging="564"/>
      </w:pPr>
      <w:rPr>
        <w:rFonts w:ascii="Symbol" w:hAnsi="Symbol" w:cs="Symbol" w:hint="default"/>
      </w:rPr>
    </w:lvl>
    <w:lvl w:ilvl="1">
      <w:start w:val="0"/>
      <w:numFmt w:val="bullet"/>
      <w:lvlText w:val=""/>
      <w:lvlJc w:val="left"/>
      <w:pPr>
        <w:tabs>
          <w:tab w:val="num" w:pos="0"/>
        </w:tabs>
        <w:ind w:left="1076" w:hanging="564"/>
      </w:pPr>
      <w:rPr>
        <w:rFonts w:ascii="Symbol" w:hAnsi="Symbol" w:cs="Symbol" w:hint="default"/>
      </w:rPr>
    </w:lvl>
    <w:lvl w:ilvl="2">
      <w:start w:val="0"/>
      <w:numFmt w:val="bullet"/>
      <w:lvlText w:val=""/>
      <w:lvlJc w:val="left"/>
      <w:pPr>
        <w:tabs>
          <w:tab w:val="num" w:pos="0"/>
        </w:tabs>
        <w:ind w:left="2050" w:hanging="564"/>
      </w:pPr>
      <w:rPr>
        <w:rFonts w:ascii="Symbol" w:hAnsi="Symbol" w:cs="Symbol" w:hint="default"/>
      </w:rPr>
    </w:lvl>
    <w:lvl w:ilvl="3">
      <w:start w:val="0"/>
      <w:numFmt w:val="bullet"/>
      <w:lvlText w:val=""/>
      <w:lvlJc w:val="left"/>
      <w:pPr>
        <w:tabs>
          <w:tab w:val="num" w:pos="0"/>
        </w:tabs>
        <w:ind w:left="3025" w:hanging="564"/>
      </w:pPr>
      <w:rPr>
        <w:rFonts w:ascii="Symbol" w:hAnsi="Symbol" w:cs="Symbol" w:hint="default"/>
      </w:rPr>
    </w:lvl>
    <w:lvl w:ilvl="4">
      <w:start w:val="0"/>
      <w:numFmt w:val="bullet"/>
      <w:lvlText w:val=""/>
      <w:lvlJc w:val="left"/>
      <w:pPr>
        <w:tabs>
          <w:tab w:val="num" w:pos="0"/>
        </w:tabs>
        <w:ind w:left="3999" w:hanging="564"/>
      </w:pPr>
      <w:rPr>
        <w:rFonts w:ascii="Symbol" w:hAnsi="Symbol" w:cs="Symbol" w:hint="default"/>
      </w:rPr>
    </w:lvl>
    <w:lvl w:ilvl="5">
      <w:start w:val="0"/>
      <w:numFmt w:val="bullet"/>
      <w:lvlText w:val=""/>
      <w:lvlJc w:val="left"/>
      <w:pPr>
        <w:tabs>
          <w:tab w:val="num" w:pos="0"/>
        </w:tabs>
        <w:ind w:left="4974" w:hanging="564"/>
      </w:pPr>
      <w:rPr>
        <w:rFonts w:ascii="Symbol" w:hAnsi="Symbol" w:cs="Symbol" w:hint="default"/>
      </w:rPr>
    </w:lvl>
    <w:lvl w:ilvl="6">
      <w:start w:val="0"/>
      <w:numFmt w:val="bullet"/>
      <w:lvlText w:val=""/>
      <w:lvlJc w:val="left"/>
      <w:pPr>
        <w:tabs>
          <w:tab w:val="num" w:pos="0"/>
        </w:tabs>
        <w:ind w:left="5948" w:hanging="564"/>
      </w:pPr>
      <w:rPr>
        <w:rFonts w:ascii="Symbol" w:hAnsi="Symbol" w:cs="Symbol" w:hint="default"/>
      </w:rPr>
    </w:lvl>
    <w:lvl w:ilvl="7">
      <w:start w:val="0"/>
      <w:numFmt w:val="bullet"/>
      <w:lvlText w:val=""/>
      <w:lvlJc w:val="left"/>
      <w:pPr>
        <w:tabs>
          <w:tab w:val="num" w:pos="0"/>
        </w:tabs>
        <w:ind w:left="6923" w:hanging="564"/>
      </w:pPr>
      <w:rPr>
        <w:rFonts w:ascii="Symbol" w:hAnsi="Symbol" w:cs="Symbol" w:hint="default"/>
      </w:rPr>
    </w:lvl>
    <w:lvl w:ilvl="8">
      <w:start w:val="0"/>
      <w:numFmt w:val="bullet"/>
      <w:lvlText w:val=""/>
      <w:lvlJc w:val="left"/>
      <w:pPr>
        <w:tabs>
          <w:tab w:val="num" w:pos="0"/>
        </w:tabs>
        <w:ind w:left="7897" w:hanging="564"/>
      </w:pPr>
      <w:rPr>
        <w:rFonts w:ascii="Symbol" w:hAnsi="Symbol" w:cs="Symbol"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9"/>
    <w:lvlOverride w:ilvl="0">
      <w:startOverride w:val="1"/>
    </w:lvlOverride>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cb4dd7"/>
    <w:pPr>
      <w:widowControl/>
      <w:bidi w:val="0"/>
      <w:spacing w:before="0" w:after="0"/>
      <w:jc w:val="both"/>
    </w:pPr>
    <w:rPr>
      <w:rFonts w:ascii="Verdana" w:hAnsi="Verdana" w:eastAsia="Times New Roman" w:cs="Times New Roman"/>
      <w:color w:val="auto"/>
      <w:kern w:val="0"/>
      <w:sz w:val="20"/>
      <w:szCs w:val="24"/>
      <w:lang w:val="ru-RU" w:eastAsia="ru-RU" w:bidi="ar-SA"/>
    </w:rPr>
  </w:style>
  <w:style w:type="paragraph" w:styleId="1">
    <w:name w:val="Heading 1"/>
    <w:basedOn w:val="Normal"/>
    <w:next w:val="Normal"/>
    <w:link w:val="12"/>
    <w:uiPriority w:val="1"/>
    <w:qFormat/>
    <w:rsid w:val="002b2817"/>
    <w:pPr>
      <w:keepNext w:val="true"/>
      <w:spacing w:before="240" w:after="60"/>
      <w:outlineLvl w:val="0"/>
    </w:pPr>
    <w:rPr>
      <w:rFonts w:ascii="Cambria" w:hAnsi="Cambria"/>
      <w:b/>
      <w:bCs/>
      <w:kern w:val="2"/>
      <w:sz w:val="32"/>
      <w:szCs w:val="32"/>
    </w:rPr>
  </w:style>
  <w:style w:type="paragraph" w:styleId="2">
    <w:name w:val="Heading 2"/>
    <w:basedOn w:val="Normal"/>
    <w:next w:val="Normal"/>
    <w:link w:val="20"/>
    <w:uiPriority w:val="1"/>
    <w:qFormat/>
    <w:rsid w:val="00a76532"/>
    <w:pPr>
      <w:keepNext w:val="true"/>
      <w:ind w:right="287" w:hanging="0"/>
      <w:jc w:val="center"/>
      <w:outlineLvl w:val="1"/>
    </w:pPr>
    <w:rPr>
      <w:rFonts w:ascii="Times New Roman" w:hAnsi="Times New Roman"/>
      <w:sz w:val="28"/>
    </w:rPr>
  </w:style>
  <w:style w:type="paragraph" w:styleId="3">
    <w:name w:val="Heading 3"/>
    <w:basedOn w:val="Normal"/>
    <w:next w:val="Normal"/>
    <w:link w:val="30"/>
    <w:qFormat/>
    <w:rsid w:val="002b2817"/>
    <w:pPr>
      <w:keepNext w:val="true"/>
      <w:spacing w:before="240" w:after="60"/>
      <w:outlineLvl w:val="2"/>
    </w:pPr>
    <w:rPr>
      <w:rFonts w:ascii="Cambria" w:hAnsi="Cambria"/>
      <w:b/>
      <w:bCs/>
      <w:sz w:val="26"/>
      <w:szCs w:val="26"/>
    </w:rPr>
  </w:style>
  <w:style w:type="paragraph" w:styleId="5">
    <w:name w:val="Heading 5"/>
    <w:basedOn w:val="Normal"/>
    <w:next w:val="Normal"/>
    <w:qFormat/>
    <w:rsid w:val="00781213"/>
    <w:pPr>
      <w:spacing w:before="240" w:after="60"/>
      <w:outlineLvl w:val="4"/>
    </w:pPr>
    <w:rPr>
      <w:b/>
      <w:bCs/>
      <w:i/>
      <w:iCs/>
      <w:sz w:val="26"/>
      <w:szCs w:val="26"/>
    </w:rPr>
  </w:style>
  <w:style w:type="character" w:styleId="DefaultParagraphFont" w:default="1">
    <w:name w:val="Default Paragraph Font"/>
    <w:uiPriority w:val="1"/>
    <w:semiHidden/>
    <w:unhideWhenUsed/>
    <w:qFormat/>
    <w:rPr/>
  </w:style>
  <w:style w:type="character" w:styleId="11" w:customStyle="1">
    <w:name w:val="Заголовок 1 Знак"/>
    <w:uiPriority w:val="1"/>
    <w:qFormat/>
    <w:rsid w:val="002b2817"/>
    <w:rPr>
      <w:rFonts w:ascii="Cambria" w:hAnsi="Cambria" w:eastAsia="Times New Roman" w:cs="Times New Roman"/>
      <w:b/>
      <w:bCs/>
      <w:kern w:val="2"/>
      <w:sz w:val="32"/>
      <w:szCs w:val="32"/>
    </w:rPr>
  </w:style>
  <w:style w:type="character" w:styleId="21" w:customStyle="1">
    <w:name w:val="Заголовок 2 Знак"/>
    <w:link w:val="2"/>
    <w:qFormat/>
    <w:rsid w:val="00a76532"/>
    <w:rPr>
      <w:sz w:val="28"/>
      <w:szCs w:val="24"/>
    </w:rPr>
  </w:style>
  <w:style w:type="character" w:styleId="31" w:customStyle="1">
    <w:name w:val="Заголовок 3 Знак"/>
    <w:link w:val="3"/>
    <w:uiPriority w:val="9"/>
    <w:qFormat/>
    <w:rsid w:val="002b2817"/>
    <w:rPr>
      <w:rFonts w:ascii="Cambria" w:hAnsi="Cambria" w:eastAsia="Times New Roman" w:cs="Times New Roman"/>
      <w:b/>
      <w:bCs/>
      <w:sz w:val="26"/>
      <w:szCs w:val="26"/>
    </w:rPr>
  </w:style>
  <w:style w:type="character" w:styleId="Style10" w:customStyle="1">
    <w:name w:val="Без интервала Знак"/>
    <w:link w:val="a8"/>
    <w:uiPriority w:val="1"/>
    <w:qFormat/>
    <w:rsid w:val="002b2817"/>
    <w:rPr>
      <w:rFonts w:ascii="Calibri" w:hAnsi="Calibri"/>
      <w:sz w:val="22"/>
      <w:szCs w:val="22"/>
      <w:lang w:val="ru-RU" w:eastAsia="ru-RU" w:bidi="ar-SA"/>
    </w:rPr>
  </w:style>
  <w:style w:type="character" w:styleId="Appleconvertedspace" w:customStyle="1">
    <w:name w:val="apple-converted-space"/>
    <w:basedOn w:val="DefaultParagraphFont"/>
    <w:qFormat/>
    <w:rsid w:val="00cf00d1"/>
    <w:rPr/>
  </w:style>
  <w:style w:type="character" w:styleId="Style11" w:customStyle="1">
    <w:name w:val="Нижний колонтитул Знак"/>
    <w:link w:val="ab"/>
    <w:uiPriority w:val="99"/>
    <w:qFormat/>
    <w:rsid w:val="002b2817"/>
    <w:rPr>
      <w:rFonts w:ascii="Verdana" w:hAnsi="Verdana"/>
      <w:szCs w:val="24"/>
    </w:rPr>
  </w:style>
  <w:style w:type="character" w:styleId="Pagenumber">
    <w:name w:val="page number"/>
    <w:basedOn w:val="DefaultParagraphFont"/>
    <w:qFormat/>
    <w:rsid w:val="006b1050"/>
    <w:rPr/>
  </w:style>
  <w:style w:type="character" w:styleId="Grame" w:customStyle="1">
    <w:name w:val="grame"/>
    <w:basedOn w:val="DefaultParagraphFont"/>
    <w:qFormat/>
    <w:rsid w:val="00434702"/>
    <w:rPr/>
  </w:style>
  <w:style w:type="character" w:styleId="Spelle" w:customStyle="1">
    <w:name w:val="spelle"/>
    <w:basedOn w:val="DefaultParagraphFont"/>
    <w:qFormat/>
    <w:rsid w:val="00434702"/>
    <w:rPr/>
  </w:style>
  <w:style w:type="character" w:styleId="Style12" w:customStyle="1">
    <w:name w:val="Верхний колонтитул Знак"/>
    <w:link w:val="af"/>
    <w:uiPriority w:val="99"/>
    <w:qFormat/>
    <w:rsid w:val="002b2817"/>
    <w:rPr>
      <w:sz w:val="24"/>
      <w:szCs w:val="22"/>
    </w:rPr>
  </w:style>
  <w:style w:type="character" w:styleId="Style13">
    <w:name w:val="Интернет-ссылка"/>
    <w:uiPriority w:val="99"/>
    <w:unhideWhenUsed/>
    <w:rsid w:val="002b2817"/>
    <w:rPr>
      <w:color w:val="0000FF"/>
      <w:u w:val="single"/>
    </w:rPr>
  </w:style>
  <w:style w:type="character" w:styleId="Style14" w:customStyle="1">
    <w:name w:val="Текст выноски Знак"/>
    <w:link w:val="af3"/>
    <w:uiPriority w:val="99"/>
    <w:qFormat/>
    <w:rsid w:val="002b2817"/>
    <w:rPr>
      <w:rFonts w:ascii="Tahoma" w:hAnsi="Tahoma" w:cs="Tahoma"/>
      <w:sz w:val="16"/>
      <w:szCs w:val="16"/>
    </w:rPr>
  </w:style>
  <w:style w:type="character" w:styleId="Style15">
    <w:name w:val="Посещённая гиперссылка"/>
    <w:uiPriority w:val="99"/>
    <w:unhideWhenUsed/>
    <w:rsid w:val="002b2817"/>
    <w:rPr>
      <w:color w:val="800080"/>
      <w:u w:val="single"/>
    </w:rPr>
  </w:style>
  <w:style w:type="character" w:styleId="E" w:customStyle="1">
    <w:name w:val="Основной тeкст Знак"/>
    <w:link w:val="e"/>
    <w:qFormat/>
    <w:locked/>
    <w:rsid w:val="00355dcf"/>
    <w:rPr>
      <w:rFonts w:eastAsia="Calibri"/>
      <w:sz w:val="24"/>
      <w:szCs w:val="24"/>
    </w:rPr>
  </w:style>
  <w:style w:type="character" w:styleId="FooterChar" w:customStyle="1">
    <w:name w:val="Footer Char"/>
    <w:qFormat/>
    <w:locked/>
    <w:rsid w:val="00c819e7"/>
    <w:rPr>
      <w:rFonts w:ascii="Times New Roman" w:hAnsi="Times New Roman" w:cs="Times New Roman"/>
    </w:rPr>
  </w:style>
  <w:style w:type="character" w:styleId="FontStyle224" w:customStyle="1">
    <w:name w:val="Font Style224"/>
    <w:qFormat/>
    <w:rsid w:val="001a08bd"/>
    <w:rPr>
      <w:rFonts w:ascii="Times New Roman" w:hAnsi="Times New Roman" w:cs="Times New Roman"/>
      <w:sz w:val="26"/>
      <w:szCs w:val="26"/>
    </w:rPr>
  </w:style>
  <w:style w:type="character" w:styleId="FontStyle12" w:customStyle="1">
    <w:name w:val="Font Style12"/>
    <w:qFormat/>
    <w:rsid w:val="00641df4"/>
    <w:rPr>
      <w:rFonts w:ascii="Times New Roman" w:hAnsi="Times New Roman" w:cs="Times New Roman"/>
      <w:sz w:val="26"/>
      <w:szCs w:val="26"/>
    </w:rPr>
  </w:style>
  <w:style w:type="character" w:styleId="FontStyle13" w:customStyle="1">
    <w:name w:val="Font Style13"/>
    <w:qFormat/>
    <w:rsid w:val="00641df4"/>
    <w:rPr>
      <w:rFonts w:ascii="Times New Roman" w:hAnsi="Times New Roman" w:cs="Times New Roman"/>
      <w:i/>
      <w:iCs/>
      <w:sz w:val="22"/>
      <w:szCs w:val="22"/>
    </w:rPr>
  </w:style>
  <w:style w:type="character" w:styleId="FontStyle11" w:customStyle="1">
    <w:name w:val="Font Style11"/>
    <w:qFormat/>
    <w:rsid w:val="00d86952"/>
    <w:rPr>
      <w:rFonts w:ascii="Times New Roman" w:hAnsi="Times New Roman" w:cs="Times New Roman"/>
      <w:sz w:val="24"/>
      <w:szCs w:val="24"/>
    </w:rPr>
  </w:style>
  <w:style w:type="character" w:styleId="FontStyle158" w:customStyle="1">
    <w:name w:val="Font Style158"/>
    <w:qFormat/>
    <w:rsid w:val="004c4938"/>
    <w:rPr>
      <w:rFonts w:eastAsia="Times New Roman"/>
      <w:color w:val="auto"/>
      <w:sz w:val="26"/>
      <w:lang w:val="ru-RU"/>
    </w:rPr>
  </w:style>
  <w:style w:type="character" w:styleId="Style16" w:customStyle="1">
    <w:name w:val="Основной текст_"/>
    <w:basedOn w:val="DefaultParagraphFont"/>
    <w:link w:val="18"/>
    <w:qFormat/>
    <w:rsid w:val="006f5e4a"/>
    <w:rPr>
      <w:sz w:val="26"/>
      <w:szCs w:val="26"/>
    </w:rPr>
  </w:style>
  <w:style w:type="character" w:styleId="32" w:customStyle="1">
    <w:name w:val="Основной текст 3 Знак"/>
    <w:basedOn w:val="DefaultParagraphFont"/>
    <w:link w:val="32"/>
    <w:qFormat/>
    <w:rsid w:val="008b369b"/>
    <w:rPr>
      <w:sz w:val="16"/>
      <w:szCs w:val="16"/>
    </w:rPr>
  </w:style>
  <w:style w:type="character" w:styleId="33" w:customStyle="1">
    <w:name w:val="Основной текст (3)_"/>
    <w:basedOn w:val="DefaultParagraphFont"/>
    <w:link w:val="35"/>
    <w:qFormat/>
    <w:rsid w:val="00355dcf"/>
    <w:rPr>
      <w:rFonts w:ascii="Garamond" w:hAnsi="Garamond" w:eastAsia="Garamond" w:cs="Garamond"/>
      <w:sz w:val="10"/>
      <w:szCs w:val="10"/>
    </w:rPr>
  </w:style>
  <w:style w:type="character" w:styleId="4" w:customStyle="1">
    <w:name w:val="Основной текст (4)_"/>
    <w:basedOn w:val="DefaultParagraphFont"/>
    <w:link w:val="40"/>
    <w:qFormat/>
    <w:rsid w:val="00355dcf"/>
    <w:rPr>
      <w:rFonts w:ascii="Garamond" w:hAnsi="Garamond" w:eastAsia="Garamond" w:cs="Garamond"/>
      <w:sz w:val="12"/>
      <w:szCs w:val="12"/>
    </w:rPr>
  </w:style>
  <w:style w:type="character" w:styleId="Jsextractedaddress" w:customStyle="1">
    <w:name w:val="js-extracted-address"/>
    <w:basedOn w:val="DefaultParagraphFont"/>
    <w:qFormat/>
    <w:rsid w:val="009a573f"/>
    <w:rPr/>
  </w:style>
  <w:style w:type="character" w:styleId="Wmicallto" w:customStyle="1">
    <w:name w:val="wmi-callto"/>
    <w:basedOn w:val="DefaultParagraphFont"/>
    <w:qFormat/>
    <w:rsid w:val="009a573f"/>
    <w:rPr/>
  </w:style>
  <w:style w:type="character" w:styleId="8pt" w:customStyle="1">
    <w:name w:val="Основной текст + 8 pt"/>
    <w:basedOn w:val="Style16"/>
    <w:qFormat/>
    <w:rsid w:val="00f90691"/>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6"/>
      <w:szCs w:val="16"/>
      <w:u w:val="none"/>
      <w:lang w:val="ru-RU" w:eastAsia="ru-RU" w:bidi="ru-RU"/>
    </w:rPr>
  </w:style>
  <w:style w:type="character" w:styleId="Bodytext2" w:customStyle="1">
    <w:name w:val="Body text (2)_"/>
    <w:basedOn w:val="DefaultParagraphFont"/>
    <w:link w:val="Bodytext20"/>
    <w:qFormat/>
    <w:rsid w:val="00766361"/>
    <w:rPr>
      <w:sz w:val="26"/>
      <w:szCs w:val="26"/>
      <w:shd w:fill="FFFFFF" w:val="clear"/>
    </w:rPr>
  </w:style>
  <w:style w:type="character" w:styleId="Bodytext212pt" w:customStyle="1">
    <w:name w:val="Body text (2) + 12 pt"/>
    <w:basedOn w:val="Bodytext2"/>
    <w:qFormat/>
    <w:rsid w:val="00766361"/>
    <w:rPr>
      <w:color w:val="000000"/>
      <w:spacing w:val="0"/>
      <w:w w:val="100"/>
      <w:sz w:val="24"/>
      <w:szCs w:val="24"/>
      <w:shd w:fill="FFFFFF" w:val="clear"/>
      <w:lang w:val="ru-RU" w:eastAsia="ru-RU" w:bidi="ru-RU"/>
    </w:rPr>
  </w:style>
  <w:style w:type="character" w:styleId="Bodytext211ptBold" w:customStyle="1">
    <w:name w:val="Body text (2) + 11 pt;Bold"/>
    <w:basedOn w:val="Bodytext2"/>
    <w:qFormat/>
    <w:rsid w:val="00766361"/>
    <w:rPr>
      <w:b/>
      <w:bCs/>
      <w:color w:val="000000"/>
      <w:spacing w:val="0"/>
      <w:w w:val="100"/>
      <w:sz w:val="22"/>
      <w:szCs w:val="22"/>
      <w:shd w:fill="FFFFFF" w:val="clear"/>
      <w:lang w:val="ru-RU" w:eastAsia="ru-RU" w:bidi="ru-RU"/>
    </w:rPr>
  </w:style>
  <w:style w:type="character" w:styleId="Bodytext245pt" w:customStyle="1">
    <w:name w:val="Body text (2) + 4.5 pt"/>
    <w:basedOn w:val="Bodytext2"/>
    <w:qFormat/>
    <w:rsid w:val="00766361"/>
    <w:rPr>
      <w:b/>
      <w:bCs/>
      <w:color w:val="000000"/>
      <w:spacing w:val="0"/>
      <w:w w:val="100"/>
      <w:sz w:val="9"/>
      <w:szCs w:val="9"/>
      <w:shd w:fill="FFFFFF" w:val="clear"/>
      <w:lang w:val="ru-RU" w:eastAsia="ru-RU" w:bidi="ru-RU"/>
    </w:rPr>
  </w:style>
  <w:style w:type="character" w:styleId="Bodytext2LucidaSansUnicode10ptItalic" w:customStyle="1">
    <w:name w:val="Body text (2) + Lucida Sans Unicode;10 pt;Italic"/>
    <w:basedOn w:val="Bodytext2"/>
    <w:qFormat/>
    <w:rsid w:val="00766361"/>
    <w:rPr>
      <w:rFonts w:ascii="Lucida Sans Unicode" w:hAnsi="Lucida Sans Unicode" w:eastAsia="Lucida Sans Unicode" w:cs="Lucida Sans Unicode"/>
      <w:i/>
      <w:iCs/>
      <w:color w:val="000000"/>
      <w:spacing w:val="0"/>
      <w:w w:val="100"/>
      <w:sz w:val="20"/>
      <w:szCs w:val="20"/>
      <w:shd w:fill="FFFFFF" w:val="clear"/>
      <w:lang w:val="ru-RU" w:eastAsia="ru-RU" w:bidi="ru-RU"/>
    </w:rPr>
  </w:style>
  <w:style w:type="character" w:styleId="Style17" w:customStyle="1">
    <w:name w:val="Другое_"/>
    <w:basedOn w:val="DefaultParagraphFont"/>
    <w:link w:val="afd"/>
    <w:qFormat/>
    <w:rsid w:val="002b1ebc"/>
    <w:rPr>
      <w:shd w:fill="FFFFFF" w:val="clear"/>
    </w:rPr>
  </w:style>
  <w:style w:type="character" w:styleId="Blk" w:customStyle="1">
    <w:name w:val="blk"/>
    <w:basedOn w:val="DefaultParagraphFont"/>
    <w:qFormat/>
    <w:rsid w:val="00195227"/>
    <w:rPr/>
  </w:style>
  <w:style w:type="character" w:styleId="PlaceholderText">
    <w:name w:val="Placeholder Text"/>
    <w:basedOn w:val="DefaultParagraphFont"/>
    <w:uiPriority w:val="99"/>
    <w:semiHidden/>
    <w:qFormat/>
    <w:rsid w:val="00c935b3"/>
    <w:rPr>
      <w:color w:val="808080"/>
    </w:rPr>
  </w:style>
  <w:style w:type="character" w:styleId="111" w:customStyle="1">
    <w:name w:val="Заголовок 1 Знак1"/>
    <w:basedOn w:val="DefaultParagraphFont"/>
    <w:uiPriority w:val="1"/>
    <w:qFormat/>
    <w:rsid w:val="000712ab"/>
    <w:rPr>
      <w:rFonts w:ascii="Times New Roman" w:hAnsi="Times New Roman" w:eastAsia="Times New Roman" w:cs="Times New Roman"/>
      <w:b/>
      <w:bCs/>
      <w:sz w:val="28"/>
      <w:szCs w:val="28"/>
      <w:lang w:eastAsia="ru-RU"/>
    </w:rPr>
  </w:style>
  <w:style w:type="character" w:styleId="25" w:customStyle="1">
    <w:name w:val="Заголовок 2 Знак5"/>
    <w:basedOn w:val="DefaultParagraphFont"/>
    <w:uiPriority w:val="1"/>
    <w:qFormat/>
    <w:rsid w:val="000712ab"/>
    <w:rPr>
      <w:rFonts w:ascii="Times New Roman" w:hAnsi="Times New Roman" w:eastAsia="Times New Roman" w:cs="Times New Roman"/>
      <w:b/>
      <w:bCs/>
      <w:sz w:val="24"/>
      <w:szCs w:val="24"/>
      <w:lang w:eastAsia="ru-RU"/>
    </w:rPr>
  </w:style>
  <w:style w:type="character" w:styleId="Annotationreference">
    <w:name w:val="annotation reference"/>
    <w:basedOn w:val="DefaultParagraphFont"/>
    <w:uiPriority w:val="99"/>
    <w:semiHidden/>
    <w:unhideWhenUsed/>
    <w:qFormat/>
    <w:rsid w:val="00a22d44"/>
    <w:rPr>
      <w:sz w:val="16"/>
      <w:szCs w:val="16"/>
    </w:rPr>
  </w:style>
  <w:style w:type="character" w:styleId="Style18" w:customStyle="1">
    <w:name w:val="Текст примечания Знак"/>
    <w:basedOn w:val="DefaultParagraphFont"/>
    <w:qFormat/>
    <w:rsid w:val="00a22d44"/>
    <w:rPr>
      <w:rFonts w:ascii="Verdana" w:hAnsi="Verdana"/>
    </w:rPr>
  </w:style>
  <w:style w:type="character" w:styleId="Style19" w:customStyle="1">
    <w:name w:val="Тема примечания Знак"/>
    <w:basedOn w:val="Style18"/>
    <w:link w:val="aff2"/>
    <w:semiHidden/>
    <w:qFormat/>
    <w:rsid w:val="00a22d44"/>
    <w:rPr>
      <w:rFonts w:ascii="Verdana" w:hAnsi="Verdana"/>
      <w:b/>
      <w:bCs/>
    </w:rPr>
  </w:style>
  <w:style w:type="character" w:styleId="7" w:customStyle="1">
    <w:name w:val="7 МГП Таблица Нумерация Знак"/>
    <w:link w:val="70"/>
    <w:qFormat/>
    <w:rsid w:val="008d400f"/>
    <w:rPr>
      <w:color w:val="000000"/>
      <w:sz w:val="28"/>
      <w:szCs w:val="28"/>
    </w:rPr>
  </w:style>
  <w:style w:type="character" w:styleId="211" w:customStyle="1">
    <w:name w:val="Основной текст с отступом 2 Знак1"/>
    <w:basedOn w:val="DefaultParagraphFont"/>
    <w:link w:val="24"/>
    <w:qFormat/>
    <w:rsid w:val="00601b89"/>
    <w:rPr>
      <w:rFonts w:ascii="Verdana" w:hAnsi="Verdana"/>
      <w:szCs w:val="24"/>
    </w:rPr>
  </w:style>
  <w:style w:type="character" w:styleId="Style20" w:customStyle="1">
    <w:name w:val="Абзац списка Знак"/>
    <w:uiPriority w:val="1"/>
    <w:qFormat/>
    <w:rsid w:val="00eb7dde"/>
    <w:rPr>
      <w:sz w:val="24"/>
      <w:szCs w:val="22"/>
    </w:rPr>
  </w:style>
  <w:style w:type="character" w:styleId="12" w:customStyle="1">
    <w:name w:val="Основной текст Знак1"/>
    <w:basedOn w:val="DefaultParagraphFont"/>
    <w:qFormat/>
    <w:rsid w:val="00ba25f9"/>
    <w:rPr>
      <w:rFonts w:ascii="Times New Roman" w:hAnsi="Times New Roman" w:eastAsia="Times New Roman" w:cs="Times New Roman"/>
      <w:spacing w:val="0"/>
      <w:sz w:val="17"/>
      <w:u w:val="none"/>
      <w:lang w:val="ru-RU"/>
    </w:rPr>
  </w:style>
  <w:style w:type="character" w:styleId="Style21" w:customStyle="1">
    <w:name w:val="МГП Обычный Знак"/>
    <w:basedOn w:val="DefaultParagraphFont"/>
    <w:link w:val="aff5"/>
    <w:qFormat/>
    <w:rsid w:val="00ca27a4"/>
    <w:rPr>
      <w:color w:val="000000"/>
      <w:sz w:val="28"/>
      <w:szCs w:val="28"/>
    </w:rPr>
  </w:style>
  <w:style w:type="character" w:styleId="WWAbsatzStandardschriftart111111111111" w:customStyle="1">
    <w:name w:val="WW-Absatz-Standardschriftart111111111111"/>
    <w:qFormat/>
    <w:rsid w:val="00cc2529"/>
    <w:rPr/>
  </w:style>
  <w:style w:type="character" w:styleId="13" w:customStyle="1">
    <w:name w:val="Основной шрифт абзаца1"/>
    <w:qFormat/>
    <w:rsid w:val="00cc2529"/>
    <w:rPr/>
  </w:style>
  <w:style w:type="character" w:styleId="RTFNum79" w:customStyle="1">
    <w:name w:val="RTF_Num 7 9"/>
    <w:qFormat/>
    <w:rsid w:val="00cc2529"/>
    <w:rPr>
      <w:rFonts w:ascii="Times New Roman" w:hAnsi="Times New Roman" w:eastAsia="Times New Roman" w:cs="Times New Roman"/>
      <w:b/>
      <w:bCs/>
      <w:i w:val="false"/>
      <w:iCs w:val="false"/>
      <w:caps w:val="false"/>
      <w:smallCaps w:val="false"/>
      <w:strike w:val="false"/>
      <w:dstrike w:val="false"/>
      <w:color w:val="000000"/>
      <w:spacing w:val="0"/>
      <w:w w:val="100"/>
      <w:sz w:val="19"/>
      <w:u w:val="none"/>
    </w:rPr>
  </w:style>
  <w:style w:type="character" w:styleId="Fontstyle01" w:customStyle="1">
    <w:name w:val="fontstyle01"/>
    <w:basedOn w:val="DefaultParagraphFont"/>
    <w:qFormat/>
    <w:rsid w:val="00665414"/>
    <w:rPr>
      <w:rFonts w:ascii="Times New Roman" w:hAnsi="Times New Roman" w:cs="Times New Roman"/>
      <w:b w:val="false"/>
      <w:bCs w:val="false"/>
      <w:i w:val="false"/>
      <w:iCs w:val="false"/>
      <w:color w:val="000000"/>
      <w:sz w:val="24"/>
      <w:szCs w:val="24"/>
    </w:rPr>
  </w:style>
  <w:style w:type="character" w:styleId="14" w:customStyle="1">
    <w:name w:val="Текст примечания Знак1"/>
    <w:basedOn w:val="DefaultParagraphFont"/>
    <w:semiHidden/>
    <w:qFormat/>
    <w:locked/>
    <w:rsid w:val="00466c6e"/>
    <w:rPr>
      <w:rFonts w:ascii="Verdana" w:hAnsi="Verdana"/>
    </w:rPr>
  </w:style>
  <w:style w:type="character" w:styleId="22" w:customStyle="1">
    <w:name w:val="Текст примечания Знак2"/>
    <w:basedOn w:val="DefaultParagraphFont"/>
    <w:qFormat/>
    <w:rsid w:val="00230199"/>
    <w:rPr>
      <w:rFonts w:ascii="Verdana" w:hAnsi="Verdana"/>
    </w:rPr>
  </w:style>
  <w:style w:type="character" w:styleId="34" w:customStyle="1">
    <w:name w:val="Текст примечания Знак3"/>
    <w:basedOn w:val="DefaultParagraphFont"/>
    <w:qFormat/>
    <w:rsid w:val="00f5386e"/>
    <w:rPr>
      <w:rFonts w:ascii="Verdana" w:hAnsi="Verdana"/>
    </w:rPr>
  </w:style>
  <w:style w:type="character" w:styleId="23" w:customStyle="1">
    <w:name w:val="Основной текст с отступом 2 Знак"/>
    <w:basedOn w:val="DefaultParagraphFont"/>
    <w:qFormat/>
    <w:rsid w:val="00601b89"/>
    <w:rPr>
      <w:rFonts w:ascii="Verdana" w:hAnsi="Verdana"/>
      <w:szCs w:val="24"/>
    </w:rPr>
  </w:style>
  <w:style w:type="character" w:styleId="24" w:customStyle="1">
    <w:name w:val="Основной текст Знак2"/>
    <w:basedOn w:val="DefaultParagraphFont"/>
    <w:link w:val="af8"/>
    <w:qFormat/>
    <w:locked/>
    <w:rsid w:val="00e33cf9"/>
    <w:rPr>
      <w:sz w:val="24"/>
      <w:szCs w:val="24"/>
    </w:rPr>
  </w:style>
  <w:style w:type="character" w:styleId="51" w:customStyle="1">
    <w:name w:val="Текст примечания Знак5"/>
    <w:basedOn w:val="DefaultParagraphFont"/>
    <w:qFormat/>
    <w:rsid w:val="007477d5"/>
    <w:rPr>
      <w:rFonts w:ascii="Verdana" w:hAnsi="Verdana"/>
    </w:rPr>
  </w:style>
  <w:style w:type="character" w:styleId="41" w:customStyle="1">
    <w:name w:val="Текст примечания Знак4"/>
    <w:basedOn w:val="DefaultParagraphFont"/>
    <w:qFormat/>
    <w:rsid w:val="00f83d21"/>
    <w:rPr>
      <w:rFonts w:ascii="Verdana" w:hAnsi="Verdana"/>
    </w:rPr>
  </w:style>
  <w:style w:type="character" w:styleId="121" w:customStyle="1">
    <w:name w:val="Заголовок 1 Знак2"/>
    <w:link w:val="1"/>
    <w:uiPriority w:val="1"/>
    <w:qFormat/>
    <w:rsid w:val="002b2817"/>
    <w:rPr>
      <w:rFonts w:ascii="Cambria" w:hAnsi="Cambria" w:eastAsia="Times New Roman" w:cs="Times New Roman"/>
      <w:b/>
      <w:bCs/>
      <w:kern w:val="2"/>
      <w:sz w:val="32"/>
      <w:szCs w:val="32"/>
    </w:rPr>
  </w:style>
  <w:style w:type="character" w:styleId="6" w:customStyle="1">
    <w:name w:val="Текст примечания Знак6"/>
    <w:basedOn w:val="DefaultParagraphFont"/>
    <w:link w:val="aff0"/>
    <w:qFormat/>
    <w:rsid w:val="00a22d44"/>
    <w:rPr>
      <w:rFonts w:ascii="Verdana" w:hAnsi="Verdana"/>
    </w:rPr>
  </w:style>
  <w:style w:type="character" w:styleId="15" w:customStyle="1">
    <w:name w:val="Абзац списка Знак1"/>
    <w:link w:val="ae"/>
    <w:uiPriority w:val="1"/>
    <w:qFormat/>
    <w:rsid w:val="00eb7dde"/>
    <w:rPr>
      <w:sz w:val="24"/>
      <w:szCs w:val="22"/>
    </w:rPr>
  </w:style>
  <w:style w:type="character" w:styleId="UnresolvedMention">
    <w:name w:val="Unresolved Mention"/>
    <w:basedOn w:val="DefaultParagraphFont"/>
    <w:uiPriority w:val="99"/>
    <w:semiHidden/>
    <w:unhideWhenUsed/>
    <w:qFormat/>
    <w:rsid w:val="00306b2d"/>
    <w:rPr>
      <w:color w:val="605E5C"/>
      <w:shd w:fill="E1DFDD" w:val="clear"/>
    </w:rPr>
  </w:style>
  <w:style w:type="character" w:styleId="Style22">
    <w:name w:val="Ссылка указателя"/>
    <w:qFormat/>
    <w:rPr/>
  </w:style>
  <w:style w:type="paragraph" w:styleId="Style23">
    <w:name w:val="Заголовок"/>
    <w:basedOn w:val="Normal"/>
    <w:next w:val="Style24"/>
    <w:qFormat/>
    <w:pPr>
      <w:keepNext w:val="true"/>
      <w:spacing w:before="240" w:after="120"/>
    </w:pPr>
    <w:rPr>
      <w:rFonts w:ascii="Liberation Sans" w:hAnsi="Liberation Sans" w:eastAsia="Microsoft YaHei" w:cs="Lucida Sans"/>
      <w:sz w:val="28"/>
      <w:szCs w:val="28"/>
    </w:rPr>
  </w:style>
  <w:style w:type="paragraph" w:styleId="Style24">
    <w:name w:val="Body Text"/>
    <w:basedOn w:val="Normal"/>
    <w:link w:val="22"/>
    <w:rsid w:val="006a56c8"/>
    <w:pPr>
      <w:spacing w:before="0" w:after="120"/>
      <w:jc w:val="left"/>
    </w:pPr>
    <w:rPr>
      <w:rFonts w:ascii="Times New Roman" w:hAnsi="Times New Roman"/>
      <w:sz w:val="24"/>
    </w:rPr>
  </w:style>
  <w:style w:type="paragraph" w:styleId="Style25">
    <w:name w:val="List"/>
    <w:basedOn w:val="Style24"/>
    <w:pPr/>
    <w:rPr>
      <w:rFonts w:cs="Lucida Sans"/>
    </w:rPr>
  </w:style>
  <w:style w:type="paragraph" w:styleId="Style26">
    <w:name w:val="Caption"/>
    <w:basedOn w:val="Normal"/>
    <w:qFormat/>
    <w:pPr>
      <w:suppressLineNumbers/>
      <w:spacing w:before="120" w:after="120"/>
    </w:pPr>
    <w:rPr>
      <w:rFonts w:cs="Lucida Sans"/>
      <w:i/>
      <w:iCs/>
      <w:sz w:val="24"/>
      <w:szCs w:val="24"/>
    </w:rPr>
  </w:style>
  <w:style w:type="paragraph" w:styleId="Style27">
    <w:name w:val="Указатель"/>
    <w:basedOn w:val="Normal"/>
    <w:qFormat/>
    <w:pPr>
      <w:suppressLineNumbers/>
    </w:pPr>
    <w:rPr>
      <w:rFonts w:cs="Lucida Sans"/>
    </w:rPr>
  </w:style>
  <w:style w:type="paragraph" w:styleId="Style28">
    <w:name w:val="Body Text Indent"/>
    <w:basedOn w:val="Normal"/>
    <w:rsid w:val="00016c7e"/>
    <w:pPr>
      <w:ind w:left="426" w:hanging="0"/>
    </w:pPr>
    <w:rPr>
      <w:rFonts w:ascii="Times New Roman" w:hAnsi="Times New Roman"/>
      <w:sz w:val="26"/>
      <w:szCs w:val="20"/>
    </w:rPr>
  </w:style>
  <w:style w:type="paragraph" w:styleId="Default" w:customStyle="1">
    <w:name w:val="Default"/>
    <w:qFormat/>
    <w:rsid w:val="006a16e3"/>
    <w:pPr>
      <w:widowControl/>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Style29">
    <w:name w:val="Title"/>
    <w:basedOn w:val="Normal"/>
    <w:qFormat/>
    <w:rsid w:val="002b3691"/>
    <w:pPr>
      <w:spacing w:lineRule="auto" w:line="360"/>
      <w:ind w:firstLine="709"/>
      <w:jc w:val="center"/>
    </w:pPr>
    <w:rPr>
      <w:rFonts w:ascii="Times New Roman" w:hAnsi="Times New Roman"/>
      <w:sz w:val="26"/>
      <w:szCs w:val="20"/>
    </w:rPr>
  </w:style>
  <w:style w:type="paragraph" w:styleId="DocumentMap">
    <w:name w:val="Document Map"/>
    <w:basedOn w:val="Normal"/>
    <w:semiHidden/>
    <w:qFormat/>
    <w:rsid w:val="00712b16"/>
    <w:pPr>
      <w:shd w:val="clear" w:color="auto" w:fill="000080"/>
    </w:pPr>
    <w:rPr>
      <w:rFonts w:ascii="Tahoma" w:hAnsi="Tahoma" w:cs="Tahoma"/>
      <w:szCs w:val="20"/>
    </w:rPr>
  </w:style>
  <w:style w:type="paragraph" w:styleId="NoSpacing">
    <w:name w:val="No Spacing"/>
    <w:link w:val="a9"/>
    <w:uiPriority w:val="1"/>
    <w:qFormat/>
    <w:rsid w:val="005e20f8"/>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Style30" w:customStyle="1">
    <w:name w:val="Обычный а)"/>
    <w:basedOn w:val="Normal"/>
    <w:next w:val="Normal"/>
    <w:autoRedefine/>
    <w:qFormat/>
    <w:rsid w:val="005e20f8"/>
    <w:pPr>
      <w:numPr>
        <w:ilvl w:val="0"/>
        <w:numId w:val="1"/>
      </w:numPr>
      <w:spacing w:before="80" w:after="0"/>
      <w:jc w:val="left"/>
    </w:pPr>
    <w:rPr>
      <w:rFonts w:ascii="Times New Roman" w:hAnsi="Times New Roman"/>
      <w:sz w:val="24"/>
      <w:lang w:eastAsia="en-US"/>
    </w:rPr>
  </w:style>
  <w:style w:type="paragraph" w:styleId="NormalWeb">
    <w:name w:val="Normal (Web)"/>
    <w:basedOn w:val="Normal"/>
    <w:uiPriority w:val="99"/>
    <w:qFormat/>
    <w:rsid w:val="00cf00d1"/>
    <w:pPr>
      <w:spacing w:beforeAutospacing="1" w:afterAutospacing="1"/>
      <w:jc w:val="left"/>
    </w:pPr>
    <w:rPr>
      <w:rFonts w:ascii="Times New Roman" w:hAnsi="Times New Roman"/>
      <w:sz w:val="24"/>
    </w:rPr>
  </w:style>
  <w:style w:type="paragraph" w:styleId="Style31">
    <w:name w:val="Верхний и нижний колонтитулы"/>
    <w:basedOn w:val="Normal"/>
    <w:qFormat/>
    <w:pPr/>
    <w:rPr/>
  </w:style>
  <w:style w:type="paragraph" w:styleId="Style32">
    <w:name w:val="Footer"/>
    <w:basedOn w:val="Normal"/>
    <w:link w:val="ac"/>
    <w:uiPriority w:val="99"/>
    <w:rsid w:val="006b1050"/>
    <w:pPr>
      <w:tabs>
        <w:tab w:val="clear" w:pos="709"/>
        <w:tab w:val="center" w:pos="4677" w:leader="none"/>
        <w:tab w:val="right" w:pos="9355" w:leader="none"/>
      </w:tabs>
    </w:pPr>
    <w:rPr/>
  </w:style>
  <w:style w:type="paragraph" w:styleId="ListParagraph">
    <w:name w:val="List Paragraph"/>
    <w:basedOn w:val="Normal"/>
    <w:link w:val="11"/>
    <w:uiPriority w:val="1"/>
    <w:qFormat/>
    <w:rsid w:val="002b2817"/>
    <w:pPr>
      <w:spacing w:lineRule="auto" w:line="276" w:before="0" w:after="200"/>
      <w:ind w:left="720" w:hanging="0"/>
      <w:contextualSpacing/>
      <w:jc w:val="left"/>
    </w:pPr>
    <w:rPr>
      <w:rFonts w:ascii="Times New Roman" w:hAnsi="Times New Roman"/>
      <w:sz w:val="24"/>
      <w:szCs w:val="22"/>
    </w:rPr>
  </w:style>
  <w:style w:type="paragraph" w:styleId="Style33">
    <w:name w:val="Header"/>
    <w:basedOn w:val="Normal"/>
    <w:link w:val="af0"/>
    <w:uiPriority w:val="99"/>
    <w:unhideWhenUsed/>
    <w:rsid w:val="002b2817"/>
    <w:pPr>
      <w:tabs>
        <w:tab w:val="clear" w:pos="709"/>
        <w:tab w:val="center" w:pos="4677" w:leader="none"/>
        <w:tab w:val="right" w:pos="9355" w:leader="none"/>
      </w:tabs>
      <w:jc w:val="left"/>
    </w:pPr>
    <w:rPr>
      <w:rFonts w:ascii="Times New Roman" w:hAnsi="Times New Roman"/>
      <w:sz w:val="24"/>
      <w:szCs w:val="22"/>
    </w:rPr>
  </w:style>
  <w:style w:type="paragraph" w:styleId="TOCHeading">
    <w:name w:val="TOC Heading"/>
    <w:basedOn w:val="1"/>
    <w:next w:val="Normal"/>
    <w:uiPriority w:val="39"/>
    <w:qFormat/>
    <w:rsid w:val="002b2817"/>
    <w:pPr>
      <w:keepLines/>
      <w:spacing w:lineRule="auto" w:line="276" w:before="480" w:after="0"/>
      <w:jc w:val="center"/>
    </w:pPr>
    <w:rPr>
      <w:rFonts w:ascii="Times New Roman" w:hAnsi="Times New Roman"/>
      <w:color w:val="365F91"/>
      <w:kern w:val="0"/>
      <w:sz w:val="28"/>
      <w:szCs w:val="28"/>
    </w:rPr>
  </w:style>
  <w:style w:type="paragraph" w:styleId="16">
    <w:name w:val="TOC 1"/>
    <w:basedOn w:val="Normal"/>
    <w:next w:val="Normal"/>
    <w:autoRedefine/>
    <w:uiPriority w:val="39"/>
    <w:unhideWhenUsed/>
    <w:rsid w:val="00f82733"/>
    <w:pPr>
      <w:tabs>
        <w:tab w:val="clear" w:pos="709"/>
        <w:tab w:val="right" w:pos="9923" w:leader="dot"/>
      </w:tabs>
      <w:spacing w:lineRule="auto" w:line="276" w:before="0" w:after="100"/>
      <w:jc w:val="left"/>
    </w:pPr>
    <w:rPr>
      <w:rFonts w:ascii="Times New Roman" w:hAnsi="Times New Roman"/>
      <w:sz w:val="24"/>
      <w:szCs w:val="22"/>
    </w:rPr>
  </w:style>
  <w:style w:type="paragraph" w:styleId="BalloonText">
    <w:name w:val="Balloon Text"/>
    <w:basedOn w:val="Normal"/>
    <w:link w:val="af4"/>
    <w:uiPriority w:val="99"/>
    <w:unhideWhenUsed/>
    <w:qFormat/>
    <w:rsid w:val="002b2817"/>
    <w:pPr>
      <w:jc w:val="left"/>
    </w:pPr>
    <w:rPr>
      <w:rFonts w:ascii="Tahoma" w:hAnsi="Tahoma" w:cs="Tahoma"/>
      <w:sz w:val="16"/>
      <w:szCs w:val="16"/>
    </w:rPr>
  </w:style>
  <w:style w:type="paragraph" w:styleId="26">
    <w:name w:val="TOC 2"/>
    <w:basedOn w:val="Normal"/>
    <w:next w:val="Normal"/>
    <w:autoRedefine/>
    <w:uiPriority w:val="39"/>
    <w:unhideWhenUsed/>
    <w:rsid w:val="000d02a7"/>
    <w:pPr>
      <w:tabs>
        <w:tab w:val="clear" w:pos="709"/>
        <w:tab w:val="right" w:pos="9923" w:leader="dot"/>
        <w:tab w:val="left" w:pos="10065" w:leader="none"/>
      </w:tabs>
      <w:spacing w:lineRule="auto" w:line="276" w:before="0" w:after="100"/>
      <w:ind w:left="220" w:hanging="0"/>
      <w:jc w:val="left"/>
    </w:pPr>
    <w:rPr>
      <w:rFonts w:ascii="Times New Roman" w:hAnsi="Times New Roman"/>
      <w:sz w:val="24"/>
      <w:szCs w:val="22"/>
    </w:rPr>
  </w:style>
  <w:style w:type="paragraph" w:styleId="35">
    <w:name w:val="TOC 3"/>
    <w:basedOn w:val="Normal"/>
    <w:next w:val="Normal"/>
    <w:autoRedefine/>
    <w:uiPriority w:val="39"/>
    <w:unhideWhenUsed/>
    <w:rsid w:val="008f6d69"/>
    <w:pPr>
      <w:tabs>
        <w:tab w:val="clear" w:pos="709"/>
        <w:tab w:val="right" w:pos="9923" w:leader="dot"/>
      </w:tabs>
      <w:spacing w:lineRule="auto" w:line="276" w:before="0" w:after="100"/>
      <w:ind w:left="440" w:hanging="0"/>
      <w:jc w:val="left"/>
    </w:pPr>
    <w:rPr>
      <w:rFonts w:ascii="Times New Roman" w:hAnsi="Times New Roman"/>
      <w:sz w:val="24"/>
      <w:szCs w:val="22"/>
    </w:rPr>
  </w:style>
  <w:style w:type="paragraph" w:styleId="Xl65" w:customStyle="1">
    <w:name w:val="xl65"/>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66" w:customStyle="1">
    <w:name w:val="xl66"/>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67" w:customStyle="1">
    <w:name w:val="xl67"/>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000000"/>
      <w:sz w:val="24"/>
    </w:rPr>
  </w:style>
  <w:style w:type="paragraph" w:styleId="Xl68" w:customStyle="1">
    <w:name w:val="xl68"/>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right"/>
    </w:pPr>
    <w:rPr>
      <w:rFonts w:ascii="Times New Roman" w:hAnsi="Times New Roman"/>
      <w:b/>
      <w:bCs/>
      <w:color w:val="000000"/>
      <w:sz w:val="24"/>
    </w:rPr>
  </w:style>
  <w:style w:type="paragraph" w:styleId="Xl69" w:customStyle="1">
    <w:name w:val="xl69"/>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color w:val="000000"/>
      <w:sz w:val="24"/>
    </w:rPr>
  </w:style>
  <w:style w:type="paragraph" w:styleId="Xl70" w:customStyle="1">
    <w:name w:val="xl70"/>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71" w:customStyle="1">
    <w:name w:val="xl71"/>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72" w:customStyle="1">
    <w:name w:val="xl72"/>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color w:val="000000"/>
      <w:sz w:val="24"/>
    </w:rPr>
  </w:style>
  <w:style w:type="paragraph" w:styleId="Xl73" w:customStyle="1">
    <w:name w:val="xl73"/>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74" w:customStyle="1">
    <w:name w:val="xl74"/>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000000"/>
      <w:sz w:val="24"/>
    </w:rPr>
  </w:style>
  <w:style w:type="paragraph" w:styleId="Xl75" w:customStyle="1">
    <w:name w:val="xl75"/>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sz w:val="24"/>
    </w:rPr>
  </w:style>
  <w:style w:type="paragraph" w:styleId="Xl76" w:customStyle="1">
    <w:name w:val="xl76"/>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sz w:val="24"/>
    </w:rPr>
  </w:style>
  <w:style w:type="paragraph" w:styleId="Xl77" w:customStyle="1">
    <w:name w:val="xl77"/>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sz w:val="24"/>
    </w:rPr>
  </w:style>
  <w:style w:type="paragraph" w:styleId="Xl78" w:customStyle="1">
    <w:name w:val="xl78"/>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sz w:val="24"/>
    </w:rPr>
  </w:style>
  <w:style w:type="paragraph" w:styleId="Xl79" w:customStyle="1">
    <w:name w:val="xl79"/>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sz w:val="24"/>
    </w:rPr>
  </w:style>
  <w:style w:type="paragraph" w:styleId="Xl80" w:customStyle="1">
    <w:name w:val="xl80"/>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sz w:val="24"/>
    </w:rPr>
  </w:style>
  <w:style w:type="paragraph" w:styleId="Xl81" w:customStyle="1">
    <w:name w:val="xl81"/>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sz w:val="24"/>
    </w:rPr>
  </w:style>
  <w:style w:type="paragraph" w:styleId="Xl82" w:customStyle="1">
    <w:name w:val="xl82"/>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right"/>
    </w:pPr>
    <w:rPr>
      <w:rFonts w:ascii="Times New Roman" w:hAnsi="Times New Roman"/>
      <w:b/>
      <w:bCs/>
      <w:sz w:val="24"/>
    </w:rPr>
  </w:style>
  <w:style w:type="paragraph" w:styleId="Xl83" w:customStyle="1">
    <w:name w:val="xl83"/>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b/>
      <w:bCs/>
      <w:sz w:val="24"/>
    </w:rPr>
  </w:style>
  <w:style w:type="paragraph" w:styleId="Xl84" w:customStyle="1">
    <w:name w:val="xl84"/>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right"/>
    </w:pPr>
    <w:rPr>
      <w:rFonts w:ascii="Times New Roman" w:hAnsi="Times New Roman"/>
      <w:b/>
      <w:bCs/>
      <w:color w:val="FF0000"/>
      <w:sz w:val="24"/>
    </w:rPr>
  </w:style>
  <w:style w:type="paragraph" w:styleId="Xl85" w:customStyle="1">
    <w:name w:val="xl85"/>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FF0000"/>
      <w:sz w:val="24"/>
    </w:rPr>
  </w:style>
  <w:style w:type="paragraph" w:styleId="Xl86" w:customStyle="1">
    <w:name w:val="xl86"/>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b/>
      <w:bCs/>
      <w:color w:val="FF0000"/>
      <w:sz w:val="24"/>
    </w:rPr>
  </w:style>
  <w:style w:type="paragraph" w:styleId="Xl87" w:customStyle="1">
    <w:name w:val="xl87"/>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FF0000"/>
      <w:sz w:val="24"/>
    </w:rPr>
  </w:style>
  <w:style w:type="paragraph" w:styleId="Xl88" w:customStyle="1">
    <w:name w:val="xl88"/>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right"/>
    </w:pPr>
    <w:rPr>
      <w:rFonts w:ascii="Times New Roman" w:hAnsi="Times New Roman"/>
      <w:b/>
      <w:bCs/>
      <w:color w:val="000000"/>
      <w:sz w:val="24"/>
    </w:rPr>
  </w:style>
  <w:style w:type="paragraph" w:styleId="Xl89" w:customStyle="1">
    <w:name w:val="xl89"/>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90" w:customStyle="1">
    <w:name w:val="xl90"/>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000000"/>
      <w:sz w:val="24"/>
    </w:rPr>
  </w:style>
  <w:style w:type="paragraph" w:styleId="Xl91" w:customStyle="1">
    <w:name w:val="xl91"/>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FF0000"/>
      <w:sz w:val="24"/>
    </w:rPr>
  </w:style>
  <w:style w:type="paragraph" w:styleId="Xl92" w:customStyle="1">
    <w:name w:val="xl92"/>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color w:val="000000"/>
      <w:sz w:val="24"/>
    </w:rPr>
  </w:style>
  <w:style w:type="paragraph" w:styleId="Xl93" w:customStyle="1">
    <w:name w:val="xl93"/>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94" w:customStyle="1">
    <w:name w:val="xl94"/>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color w:val="000000"/>
      <w:sz w:val="24"/>
    </w:rPr>
  </w:style>
  <w:style w:type="paragraph" w:styleId="Xl95" w:customStyle="1">
    <w:name w:val="xl95"/>
    <w:basedOn w:val="Normal"/>
    <w:qFormat/>
    <w:rsid w:val="002b2817"/>
    <w:pPr>
      <w:pBdr>
        <w:top w:val="single" w:sz="4" w:space="0" w:color="000000"/>
        <w:bottom w:val="single" w:sz="4" w:space="0" w:color="000000"/>
        <w:right w:val="single" w:sz="4" w:space="0" w:color="000000"/>
      </w:pBdr>
      <w:spacing w:beforeAutospacing="1" w:afterAutospacing="1"/>
      <w:jc w:val="center"/>
    </w:pPr>
    <w:rPr>
      <w:rFonts w:ascii="Times New Roman" w:hAnsi="Times New Roman"/>
      <w:b/>
      <w:bCs/>
      <w:sz w:val="24"/>
    </w:rPr>
  </w:style>
  <w:style w:type="paragraph" w:styleId="Xl96" w:customStyle="1">
    <w:name w:val="xl96"/>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hAnsi="Times New Roman"/>
      <w:color w:val="000000"/>
      <w:sz w:val="24"/>
    </w:rPr>
  </w:style>
  <w:style w:type="paragraph" w:styleId="Xl97" w:customStyle="1">
    <w:name w:val="xl97"/>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FF0000"/>
      <w:sz w:val="24"/>
    </w:rPr>
  </w:style>
  <w:style w:type="paragraph" w:styleId="Xl98" w:customStyle="1">
    <w:name w:val="xl98"/>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99" w:customStyle="1">
    <w:name w:val="xl99"/>
    <w:basedOn w:val="Normal"/>
    <w:qFormat/>
    <w:rsid w:val="002b2817"/>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0" w:customStyle="1">
    <w:name w:val="xl100"/>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color w:val="000000"/>
      <w:sz w:val="24"/>
    </w:rPr>
  </w:style>
  <w:style w:type="paragraph" w:styleId="Xl101" w:customStyle="1">
    <w:name w:val="xl101"/>
    <w:basedOn w:val="Normal"/>
    <w:qFormat/>
    <w:rsid w:val="002b2817"/>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hAnsi="Times New Roman"/>
      <w:b/>
      <w:bCs/>
      <w:sz w:val="24"/>
    </w:rPr>
  </w:style>
  <w:style w:type="paragraph" w:styleId="Xl102" w:customStyle="1">
    <w:name w:val="xl102"/>
    <w:basedOn w:val="Normal"/>
    <w:qFormat/>
    <w:rsid w:val="002b2817"/>
    <w:pPr>
      <w:pBdr>
        <w:top w:val="single" w:sz="4" w:space="0" w:color="000000"/>
        <w:left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3" w:customStyle="1">
    <w:name w:val="xl103"/>
    <w:basedOn w:val="Normal"/>
    <w:qFormat/>
    <w:rsid w:val="002b2817"/>
    <w:pPr>
      <w:pBdr>
        <w:left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4" w:customStyle="1">
    <w:name w:val="xl104"/>
    <w:basedOn w:val="Normal"/>
    <w:qFormat/>
    <w:rsid w:val="002b2817"/>
    <w:pPr>
      <w:pBdr>
        <w:top w:val="single" w:sz="4" w:space="0" w:color="000000"/>
        <w:left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5" w:customStyle="1">
    <w:name w:val="xl105"/>
    <w:basedOn w:val="Normal"/>
    <w:qFormat/>
    <w:rsid w:val="002b2817"/>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6" w:customStyle="1">
    <w:name w:val="xl106"/>
    <w:basedOn w:val="Normal"/>
    <w:qFormat/>
    <w:rsid w:val="002b2817"/>
    <w:pPr>
      <w:pBdr>
        <w:top w:val="single" w:sz="4" w:space="0" w:color="000000"/>
        <w:left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7" w:customStyle="1">
    <w:name w:val="xl107"/>
    <w:basedOn w:val="Normal"/>
    <w:qFormat/>
    <w:rsid w:val="002b2817"/>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08" w:customStyle="1">
    <w:name w:val="xl108"/>
    <w:basedOn w:val="Normal"/>
    <w:qFormat/>
    <w:rsid w:val="002b2817"/>
    <w:pPr>
      <w:pBdr>
        <w:top w:val="single" w:sz="4" w:space="0" w:color="000000"/>
        <w:left w:val="single" w:sz="4" w:space="0" w:color="000000"/>
        <w:bottom w:val="single" w:sz="4" w:space="0" w:color="000000"/>
      </w:pBdr>
      <w:spacing w:beforeAutospacing="1" w:afterAutospacing="1"/>
      <w:jc w:val="center"/>
      <w:textAlignment w:val="center"/>
    </w:pPr>
    <w:rPr>
      <w:rFonts w:ascii="Times New Roman" w:hAnsi="Times New Roman"/>
      <w:b/>
      <w:bCs/>
      <w:sz w:val="24"/>
    </w:rPr>
  </w:style>
  <w:style w:type="paragraph" w:styleId="Xl109" w:customStyle="1">
    <w:name w:val="xl109"/>
    <w:basedOn w:val="Normal"/>
    <w:qFormat/>
    <w:rsid w:val="002b2817"/>
    <w:pPr>
      <w:pBdr>
        <w:top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b/>
      <w:bCs/>
      <w:sz w:val="24"/>
    </w:rPr>
  </w:style>
  <w:style w:type="paragraph" w:styleId="Xl110" w:customStyle="1">
    <w:name w:val="xl110"/>
    <w:basedOn w:val="Normal"/>
    <w:qFormat/>
    <w:rsid w:val="002b2817"/>
    <w:pPr>
      <w:pBdr>
        <w:top w:val="single" w:sz="4" w:space="0" w:color="000000"/>
        <w:left w:val="single" w:sz="4" w:space="0" w:color="000000"/>
      </w:pBdr>
      <w:spacing w:beforeAutospacing="1" w:afterAutospacing="1"/>
      <w:jc w:val="center"/>
      <w:textAlignment w:val="center"/>
    </w:pPr>
    <w:rPr>
      <w:rFonts w:ascii="Times New Roman" w:hAnsi="Times New Roman"/>
      <w:b/>
      <w:bCs/>
      <w:color w:val="000000"/>
      <w:sz w:val="24"/>
    </w:rPr>
  </w:style>
  <w:style w:type="paragraph" w:styleId="Xl111" w:customStyle="1">
    <w:name w:val="xl111"/>
    <w:basedOn w:val="Normal"/>
    <w:qFormat/>
    <w:rsid w:val="002b2817"/>
    <w:pPr>
      <w:pBdr>
        <w:top w:val="single" w:sz="4" w:space="0" w:color="000000"/>
      </w:pBdr>
      <w:spacing w:beforeAutospacing="1" w:afterAutospacing="1"/>
      <w:jc w:val="center"/>
      <w:textAlignment w:val="center"/>
    </w:pPr>
    <w:rPr>
      <w:rFonts w:ascii="Times New Roman" w:hAnsi="Times New Roman"/>
      <w:b/>
      <w:bCs/>
      <w:color w:val="000000"/>
      <w:sz w:val="24"/>
    </w:rPr>
  </w:style>
  <w:style w:type="paragraph" w:styleId="Xl112" w:customStyle="1">
    <w:name w:val="xl112"/>
    <w:basedOn w:val="Normal"/>
    <w:qFormat/>
    <w:rsid w:val="002b2817"/>
    <w:pPr>
      <w:pBdr>
        <w:top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Xl113" w:customStyle="1">
    <w:name w:val="xl113"/>
    <w:basedOn w:val="Normal"/>
    <w:qFormat/>
    <w:rsid w:val="002b2817"/>
    <w:pPr>
      <w:pBdr>
        <w:left w:val="single" w:sz="4" w:space="0" w:color="000000"/>
        <w:bottom w:val="single" w:sz="4" w:space="0" w:color="000000"/>
      </w:pBdr>
      <w:spacing w:beforeAutospacing="1" w:afterAutospacing="1"/>
      <w:jc w:val="center"/>
      <w:textAlignment w:val="center"/>
    </w:pPr>
    <w:rPr>
      <w:rFonts w:ascii="Times New Roman" w:hAnsi="Times New Roman"/>
      <w:b/>
      <w:bCs/>
      <w:color w:val="000000"/>
      <w:sz w:val="24"/>
    </w:rPr>
  </w:style>
  <w:style w:type="paragraph" w:styleId="Xl114" w:customStyle="1">
    <w:name w:val="xl114"/>
    <w:basedOn w:val="Normal"/>
    <w:qFormat/>
    <w:rsid w:val="002b2817"/>
    <w:pPr>
      <w:pBdr>
        <w:bottom w:val="single" w:sz="4" w:space="0" w:color="000000"/>
      </w:pBdr>
      <w:spacing w:beforeAutospacing="1" w:afterAutospacing="1"/>
      <w:jc w:val="center"/>
      <w:textAlignment w:val="center"/>
    </w:pPr>
    <w:rPr>
      <w:rFonts w:ascii="Times New Roman" w:hAnsi="Times New Roman"/>
      <w:b/>
      <w:bCs/>
      <w:color w:val="000000"/>
      <w:sz w:val="24"/>
    </w:rPr>
  </w:style>
  <w:style w:type="paragraph" w:styleId="Xl115" w:customStyle="1">
    <w:name w:val="xl115"/>
    <w:basedOn w:val="Normal"/>
    <w:qFormat/>
    <w:rsid w:val="002b2817"/>
    <w:pPr>
      <w:pBdr>
        <w:bottom w:val="single" w:sz="4" w:space="0" w:color="000000"/>
        <w:right w:val="single" w:sz="4" w:space="0" w:color="000000"/>
      </w:pBdr>
      <w:spacing w:beforeAutospacing="1" w:afterAutospacing="1"/>
      <w:jc w:val="center"/>
      <w:textAlignment w:val="center"/>
    </w:pPr>
    <w:rPr>
      <w:rFonts w:ascii="Times New Roman" w:hAnsi="Times New Roman"/>
      <w:b/>
      <w:bCs/>
      <w:color w:val="000000"/>
      <w:sz w:val="24"/>
    </w:rPr>
  </w:style>
  <w:style w:type="paragraph" w:styleId="17" w:customStyle="1">
    <w:name w:val="Знак1 Знак Знак Знак"/>
    <w:basedOn w:val="Normal"/>
    <w:qFormat/>
    <w:rsid w:val="002b2817"/>
    <w:pPr>
      <w:spacing w:before="0" w:after="60"/>
      <w:ind w:firstLine="709"/>
    </w:pPr>
    <w:rPr>
      <w:rFonts w:ascii="Arial" w:hAnsi="Arial" w:cs="Arial"/>
      <w:bCs/>
      <w:sz w:val="24"/>
    </w:rPr>
  </w:style>
  <w:style w:type="paragraph" w:styleId="ConsPlusNormal" w:customStyle="1">
    <w:name w:val="ConsPlusNormal"/>
    <w:qFormat/>
    <w:rsid w:val="002b2817"/>
    <w:pPr>
      <w:widowControl/>
      <w:bidi w:val="0"/>
      <w:spacing w:before="0" w:after="0"/>
      <w:jc w:val="left"/>
    </w:pPr>
    <w:rPr>
      <w:rFonts w:ascii="Arial" w:hAnsi="Arial" w:eastAsia="Calibri" w:cs="Arial"/>
      <w:color w:val="auto"/>
      <w:kern w:val="0"/>
      <w:sz w:val="20"/>
      <w:szCs w:val="20"/>
      <w:lang w:eastAsia="en-US" w:val="ru-RU" w:bidi="ar-SA"/>
    </w:rPr>
  </w:style>
  <w:style w:type="paragraph" w:styleId="212" w:customStyle="1">
    <w:name w:val="Основной текст с отступом 21"/>
    <w:basedOn w:val="Normal"/>
    <w:qFormat/>
    <w:rsid w:val="002b2817"/>
    <w:pPr>
      <w:overflowPunct w:val="true"/>
      <w:spacing w:lineRule="auto" w:line="480" w:before="0" w:after="120"/>
      <w:ind w:left="283" w:hanging="0"/>
      <w:jc w:val="left"/>
      <w:textAlignment w:val="baseline"/>
    </w:pPr>
    <w:rPr>
      <w:rFonts w:ascii="Times New Roman" w:hAnsi="Times New Roman"/>
      <w:szCs w:val="20"/>
    </w:rPr>
  </w:style>
  <w:style w:type="paragraph" w:styleId="18" w:customStyle="1">
    <w:name w:val="Без интервала1"/>
    <w:qFormat/>
    <w:rsid w:val="00c2065c"/>
    <w:pPr>
      <w:widowControl/>
      <w:bidi w:val="0"/>
      <w:spacing w:before="0" w:after="0"/>
      <w:jc w:val="both"/>
    </w:pPr>
    <w:rPr>
      <w:rFonts w:ascii="Times New Roman" w:hAnsi="Times New Roman" w:eastAsia="Times New Roman" w:cs="Times New Roman"/>
      <w:color w:val="auto"/>
      <w:kern w:val="0"/>
      <w:sz w:val="24"/>
      <w:szCs w:val="22"/>
      <w:lang w:eastAsia="en-US" w:val="ru-RU" w:bidi="ar-SA"/>
    </w:rPr>
  </w:style>
  <w:style w:type="paragraph" w:styleId="E1" w:customStyle="1">
    <w:name w:val="Основной тeкст"/>
    <w:link w:val="e0"/>
    <w:qFormat/>
    <w:rsid w:val="00355dcf"/>
    <w:pPr>
      <w:keepLines/>
      <w:widowControl/>
      <w:bidi w:val="0"/>
      <w:spacing w:lineRule="auto" w:line="360" w:before="120" w:after="0"/>
      <w:ind w:firstLine="709"/>
      <w:jc w:val="left"/>
    </w:pPr>
    <w:rPr>
      <w:rFonts w:eastAsia="Calibri" w:ascii="Times New Roman" w:hAnsi="Times New Roman" w:cs="Times New Roman"/>
      <w:color w:val="auto"/>
      <w:kern w:val="0"/>
      <w:sz w:val="24"/>
      <w:szCs w:val="24"/>
      <w:lang w:val="ru-RU" w:eastAsia="ru-RU" w:bidi="ar-SA"/>
    </w:rPr>
  </w:style>
  <w:style w:type="paragraph" w:styleId="Style34" w:customStyle="1">
    <w:name w:val="Подписи"/>
    <w:next w:val="E1"/>
    <w:qFormat/>
    <w:rsid w:val="00c819e7"/>
    <w:pPr>
      <w:widowControl/>
      <w:tabs>
        <w:tab w:val="clear" w:pos="709"/>
        <w:tab w:val="left" w:pos="6660" w:leader="none"/>
        <w:tab w:val="right" w:pos="9356" w:leader="none"/>
      </w:tabs>
      <w:bidi w:val="0"/>
      <w:spacing w:before="360" w:after="0"/>
      <w:ind w:left="709" w:right="4598" w:hanging="0"/>
      <w:jc w:val="both"/>
    </w:pPr>
    <w:rPr>
      <w:rFonts w:eastAsia="Calibri" w:ascii="Times New Roman" w:hAnsi="Times New Roman" w:cs="Times New Roman"/>
      <w:color w:val="auto"/>
      <w:kern w:val="0"/>
      <w:sz w:val="24"/>
      <w:szCs w:val="24"/>
      <w:lang w:val="ru-RU" w:eastAsia="ru-RU" w:bidi="ar-SA"/>
    </w:rPr>
  </w:style>
  <w:style w:type="paragraph" w:styleId="Style76" w:customStyle="1">
    <w:name w:val="Style76"/>
    <w:basedOn w:val="Normal"/>
    <w:qFormat/>
    <w:rsid w:val="001a08bd"/>
    <w:pPr>
      <w:widowControl w:val="false"/>
      <w:spacing w:lineRule="exact" w:line="485"/>
      <w:ind w:firstLine="576"/>
    </w:pPr>
    <w:rPr>
      <w:rFonts w:ascii="Segoe UI" w:hAnsi="Segoe UI"/>
      <w:sz w:val="24"/>
    </w:rPr>
  </w:style>
  <w:style w:type="paragraph" w:styleId="Style35" w:customStyle="1">
    <w:name w:val="Знак"/>
    <w:basedOn w:val="Normal"/>
    <w:qFormat/>
    <w:rsid w:val="00a14f6c"/>
    <w:pPr>
      <w:jc w:val="left"/>
    </w:pPr>
    <w:rPr>
      <w:rFonts w:cs="Verdana"/>
      <w:szCs w:val="20"/>
      <w:lang w:val="en-US" w:eastAsia="en-US"/>
    </w:rPr>
  </w:style>
  <w:style w:type="paragraph" w:styleId="Style41" w:customStyle="1">
    <w:name w:val="Style4"/>
    <w:basedOn w:val="Normal"/>
    <w:qFormat/>
    <w:rsid w:val="00641df4"/>
    <w:pPr>
      <w:widowControl w:val="false"/>
      <w:spacing w:lineRule="exact" w:line="325"/>
      <w:ind w:firstLine="989"/>
    </w:pPr>
    <w:rPr>
      <w:rFonts w:ascii="Times New Roman" w:hAnsi="Times New Roman"/>
      <w:sz w:val="24"/>
    </w:rPr>
  </w:style>
  <w:style w:type="paragraph" w:styleId="Style110" w:customStyle="1">
    <w:name w:val="Style1"/>
    <w:basedOn w:val="Normal"/>
    <w:qFormat/>
    <w:rsid w:val="00194349"/>
    <w:pPr>
      <w:widowControl w:val="false"/>
      <w:spacing w:lineRule="exact" w:line="438"/>
      <w:ind w:firstLine="924"/>
    </w:pPr>
    <w:rPr>
      <w:rFonts w:ascii="Arial" w:hAnsi="Arial"/>
      <w:sz w:val="24"/>
    </w:rPr>
  </w:style>
  <w:style w:type="paragraph" w:styleId="Style210" w:customStyle="1">
    <w:name w:val="Style2"/>
    <w:basedOn w:val="Normal"/>
    <w:qFormat/>
    <w:rsid w:val="00194349"/>
    <w:pPr>
      <w:widowControl w:val="false"/>
      <w:spacing w:lineRule="exact" w:line="312"/>
      <w:ind w:hanging="942"/>
      <w:jc w:val="left"/>
    </w:pPr>
    <w:rPr>
      <w:rFonts w:ascii="Arial" w:hAnsi="Arial"/>
      <w:sz w:val="24"/>
    </w:rPr>
  </w:style>
  <w:style w:type="paragraph" w:styleId="Style36" w:customStyle="1">
    <w:name w:val="Style3"/>
    <w:basedOn w:val="Normal"/>
    <w:qFormat/>
    <w:rsid w:val="00d86952"/>
    <w:pPr>
      <w:widowControl w:val="false"/>
      <w:spacing w:lineRule="exact" w:line="276"/>
      <w:ind w:hanging="1051"/>
    </w:pPr>
    <w:rPr>
      <w:rFonts w:ascii="Times New Roman" w:hAnsi="Times New Roman"/>
      <w:sz w:val="24"/>
    </w:rPr>
  </w:style>
  <w:style w:type="paragraph" w:styleId="Style61" w:customStyle="1">
    <w:name w:val="Style6"/>
    <w:basedOn w:val="Normal"/>
    <w:qFormat/>
    <w:rsid w:val="00d86952"/>
    <w:pPr>
      <w:widowControl w:val="false"/>
      <w:spacing w:lineRule="exact" w:line="826"/>
    </w:pPr>
    <w:rPr>
      <w:rFonts w:ascii="Times New Roman" w:hAnsi="Times New Roman"/>
      <w:sz w:val="24"/>
    </w:rPr>
  </w:style>
  <w:style w:type="paragraph" w:styleId="19" w:customStyle="1">
    <w:name w:val="основной 1"/>
    <w:basedOn w:val="Style28"/>
    <w:qFormat/>
    <w:rsid w:val="006a56c8"/>
    <w:pPr>
      <w:spacing w:before="0" w:after="120"/>
      <w:ind w:left="0" w:firstLine="720"/>
    </w:pPr>
    <w:rPr>
      <w:sz w:val="28"/>
      <w:szCs w:val="24"/>
    </w:rPr>
  </w:style>
  <w:style w:type="paragraph" w:styleId="110" w:customStyle="1">
    <w:name w:val="заголовок 1"/>
    <w:basedOn w:val="Normal"/>
    <w:next w:val="Normal"/>
    <w:qFormat/>
    <w:rsid w:val="00802efe"/>
    <w:pPr>
      <w:keepNext w:val="true"/>
      <w:jc w:val="center"/>
      <w:outlineLvl w:val="0"/>
    </w:pPr>
    <w:rPr>
      <w:rFonts w:ascii="Peterburg" w:hAnsi="Peterburg"/>
      <w:sz w:val="28"/>
      <w:szCs w:val="20"/>
    </w:rPr>
  </w:style>
  <w:style w:type="paragraph" w:styleId="3TimesNewRoman140" w:customStyle="1">
    <w:name w:val="Стиль Заголовок 3 + Times New Roman 14 пт По центру Перед:  0 пт..."/>
    <w:basedOn w:val="3"/>
    <w:qFormat/>
    <w:rsid w:val="009148f3"/>
    <w:pPr>
      <w:spacing w:lineRule="auto" w:line="360" w:before="0" w:after="0"/>
      <w:jc w:val="center"/>
    </w:pPr>
    <w:rPr>
      <w:rFonts w:ascii="Times New Roman" w:hAnsi="Times New Roman"/>
      <w:sz w:val="28"/>
      <w:szCs w:val="20"/>
    </w:rPr>
  </w:style>
  <w:style w:type="paragraph" w:styleId="3TimesNewRoman14" w:customStyle="1">
    <w:name w:val="Стиль Заголовок 3 + Times New Roman 14 пт По центру Междустр.инт..."/>
    <w:basedOn w:val="3"/>
    <w:qFormat/>
    <w:rsid w:val="0066047b"/>
    <w:pPr>
      <w:spacing w:lineRule="auto" w:line="360" w:before="120" w:after="0"/>
      <w:jc w:val="center"/>
    </w:pPr>
    <w:rPr>
      <w:rFonts w:ascii="Times New Roman" w:hAnsi="Times New Roman"/>
      <w:sz w:val="28"/>
      <w:szCs w:val="20"/>
    </w:rPr>
  </w:style>
  <w:style w:type="paragraph" w:styleId="Style81" w:customStyle="1">
    <w:name w:val="Style81"/>
    <w:basedOn w:val="Normal"/>
    <w:qFormat/>
    <w:rsid w:val="00cc748d"/>
    <w:pPr>
      <w:widowControl w:val="false"/>
      <w:suppressAutoHyphens w:val="true"/>
      <w:jc w:val="left"/>
      <w:textAlignment w:val="baseline"/>
    </w:pPr>
    <w:rPr>
      <w:rFonts w:ascii="Times New Roman" w:hAnsi="Times New Roman" w:eastAsia="Arial Unicode MS"/>
      <w:kern w:val="2"/>
      <w:sz w:val="24"/>
      <w:lang w:eastAsia="hi-IN" w:bidi="hi-IN"/>
    </w:rPr>
  </w:style>
  <w:style w:type="paragraph" w:styleId="112" w:customStyle="1">
    <w:name w:val="Основной текст1"/>
    <w:basedOn w:val="Normal"/>
    <w:link w:val="af9"/>
    <w:qFormat/>
    <w:rsid w:val="006f5e4a"/>
    <w:pPr>
      <w:widowControl w:val="false"/>
      <w:spacing w:lineRule="exact" w:line="367"/>
      <w:jc w:val="left"/>
    </w:pPr>
    <w:rPr>
      <w:rFonts w:ascii="Times New Roman" w:hAnsi="Times New Roman"/>
      <w:sz w:val="26"/>
      <w:szCs w:val="26"/>
    </w:rPr>
  </w:style>
  <w:style w:type="paragraph" w:styleId="BodyText3">
    <w:name w:val="Body Text 3"/>
    <w:basedOn w:val="Normal"/>
    <w:link w:val="33"/>
    <w:qFormat/>
    <w:rsid w:val="008b369b"/>
    <w:pPr>
      <w:spacing w:before="0" w:after="120"/>
      <w:jc w:val="left"/>
    </w:pPr>
    <w:rPr>
      <w:rFonts w:ascii="Times New Roman" w:hAnsi="Times New Roman"/>
      <w:sz w:val="16"/>
      <w:szCs w:val="16"/>
    </w:rPr>
  </w:style>
  <w:style w:type="paragraph" w:styleId="36" w:customStyle="1">
    <w:name w:val="Основной текст (3)"/>
    <w:basedOn w:val="Normal"/>
    <w:link w:val="34"/>
    <w:qFormat/>
    <w:rsid w:val="00355dcf"/>
    <w:pPr>
      <w:widowControl w:val="false"/>
      <w:spacing w:lineRule="atLeast" w:line="0"/>
      <w:jc w:val="left"/>
    </w:pPr>
    <w:rPr>
      <w:rFonts w:ascii="Garamond" w:hAnsi="Garamond" w:eastAsia="Garamond" w:cs="Garamond"/>
      <w:sz w:val="10"/>
      <w:szCs w:val="10"/>
    </w:rPr>
  </w:style>
  <w:style w:type="paragraph" w:styleId="42" w:customStyle="1">
    <w:name w:val="Основной текст (4)"/>
    <w:basedOn w:val="Normal"/>
    <w:link w:val="4"/>
    <w:qFormat/>
    <w:rsid w:val="00355dcf"/>
    <w:pPr>
      <w:widowControl w:val="false"/>
      <w:spacing w:lineRule="atLeast" w:line="0" w:before="60" w:after="0"/>
      <w:jc w:val="left"/>
    </w:pPr>
    <w:rPr>
      <w:rFonts w:ascii="Garamond" w:hAnsi="Garamond" w:eastAsia="Garamond" w:cs="Garamond"/>
      <w:sz w:val="12"/>
      <w:szCs w:val="12"/>
    </w:rPr>
  </w:style>
  <w:style w:type="paragraph" w:styleId="Caption">
    <w:name w:val="caption"/>
    <w:basedOn w:val="Normal"/>
    <w:next w:val="Normal"/>
    <w:unhideWhenUsed/>
    <w:qFormat/>
    <w:rsid w:val="00f35144"/>
    <w:pPr>
      <w:spacing w:before="0" w:after="200"/>
    </w:pPr>
    <w:rPr>
      <w:b/>
      <w:bCs/>
      <w:color w:val="4F81BD" w:themeColor="accent1"/>
      <w:sz w:val="18"/>
      <w:szCs w:val="18"/>
    </w:rPr>
  </w:style>
  <w:style w:type="paragraph" w:styleId="Standard" w:customStyle="1">
    <w:name w:val="Standard"/>
    <w:qFormat/>
    <w:rsid w:val="0033364c"/>
    <w:pPr>
      <w:widowControl w:val="false"/>
      <w:suppressAutoHyphens w:val="true"/>
      <w:bidi w:val="0"/>
      <w:spacing w:before="0" w:after="0"/>
      <w:jc w:val="left"/>
    </w:pPr>
    <w:rPr>
      <w:rFonts w:ascii="Thorndale AMT" w:hAnsi="Thorndale AMT" w:eastAsia="Albany AMT" w:cs="Lucidasans"/>
      <w:color w:val="auto"/>
      <w:kern w:val="2"/>
      <w:sz w:val="24"/>
      <w:szCs w:val="24"/>
      <w:lang w:val="cs-CZ" w:eastAsia="ru-RU" w:bidi="ar-SA"/>
    </w:rPr>
  </w:style>
  <w:style w:type="paragraph" w:styleId="Pboth" w:customStyle="1">
    <w:name w:val="pboth"/>
    <w:basedOn w:val="Normal"/>
    <w:qFormat/>
    <w:rsid w:val="00ef1d49"/>
    <w:pPr>
      <w:spacing w:beforeAutospacing="1" w:afterAutospacing="1"/>
      <w:jc w:val="left"/>
    </w:pPr>
    <w:rPr>
      <w:rFonts w:ascii="Times New Roman" w:hAnsi="Times New Roman"/>
      <w:sz w:val="24"/>
    </w:rPr>
  </w:style>
  <w:style w:type="paragraph" w:styleId="43">
    <w:name w:val="TOC 4"/>
    <w:basedOn w:val="Normal"/>
    <w:next w:val="Normal"/>
    <w:autoRedefine/>
    <w:uiPriority w:val="39"/>
    <w:unhideWhenUsed/>
    <w:rsid w:val="00346145"/>
    <w:pPr>
      <w:spacing w:lineRule="auto" w:line="259" w:before="0" w:after="100"/>
      <w:ind w:left="660" w:hanging="0"/>
      <w:jc w:val="left"/>
    </w:pPr>
    <w:rPr>
      <w:rFonts w:ascii="Calibri" w:hAnsi="Calibri" w:eastAsia="" w:cs="" w:asciiTheme="minorHAnsi" w:cstheme="minorBidi" w:eastAsiaTheme="minorEastAsia" w:hAnsiTheme="minorHAnsi"/>
      <w:sz w:val="22"/>
      <w:szCs w:val="22"/>
    </w:rPr>
  </w:style>
  <w:style w:type="paragraph" w:styleId="52">
    <w:name w:val="TOC 5"/>
    <w:basedOn w:val="Normal"/>
    <w:next w:val="Normal"/>
    <w:autoRedefine/>
    <w:uiPriority w:val="39"/>
    <w:unhideWhenUsed/>
    <w:rsid w:val="00346145"/>
    <w:pPr>
      <w:spacing w:lineRule="auto" w:line="259" w:before="0" w:after="100"/>
      <w:ind w:left="880" w:hanging="0"/>
      <w:jc w:val="left"/>
    </w:pPr>
    <w:rPr>
      <w:rFonts w:ascii="Calibri" w:hAnsi="Calibri" w:eastAsia="" w:cs="" w:asciiTheme="minorHAnsi" w:cstheme="minorBidi" w:eastAsiaTheme="minorEastAsia" w:hAnsiTheme="minorHAnsi"/>
      <w:sz w:val="22"/>
      <w:szCs w:val="22"/>
    </w:rPr>
  </w:style>
  <w:style w:type="paragraph" w:styleId="61">
    <w:name w:val="TOC 6"/>
    <w:basedOn w:val="Normal"/>
    <w:next w:val="Normal"/>
    <w:autoRedefine/>
    <w:uiPriority w:val="39"/>
    <w:unhideWhenUsed/>
    <w:rsid w:val="00346145"/>
    <w:pPr>
      <w:spacing w:lineRule="auto" w:line="259" w:before="0" w:after="100"/>
      <w:ind w:left="1100" w:hanging="0"/>
      <w:jc w:val="left"/>
    </w:pPr>
    <w:rPr>
      <w:rFonts w:ascii="Calibri" w:hAnsi="Calibri" w:eastAsia="" w:cs="" w:asciiTheme="minorHAnsi" w:cstheme="minorBidi" w:eastAsiaTheme="minorEastAsia" w:hAnsiTheme="minorHAnsi"/>
      <w:sz w:val="22"/>
      <w:szCs w:val="22"/>
    </w:rPr>
  </w:style>
  <w:style w:type="paragraph" w:styleId="71">
    <w:name w:val="TOC 7"/>
    <w:basedOn w:val="Normal"/>
    <w:next w:val="Normal"/>
    <w:autoRedefine/>
    <w:uiPriority w:val="39"/>
    <w:unhideWhenUsed/>
    <w:rsid w:val="00346145"/>
    <w:pPr>
      <w:spacing w:lineRule="auto" w:line="259" w:before="0" w:after="100"/>
      <w:ind w:left="1320" w:hanging="0"/>
      <w:jc w:val="left"/>
    </w:pPr>
    <w:rPr>
      <w:rFonts w:ascii="Calibri" w:hAnsi="Calibri" w:eastAsia="" w:cs="" w:asciiTheme="minorHAnsi" w:cstheme="minorBidi" w:eastAsiaTheme="minorEastAsia" w:hAnsiTheme="minorHAnsi"/>
      <w:sz w:val="22"/>
      <w:szCs w:val="22"/>
    </w:rPr>
  </w:style>
  <w:style w:type="paragraph" w:styleId="8">
    <w:name w:val="TOC 8"/>
    <w:basedOn w:val="Normal"/>
    <w:next w:val="Normal"/>
    <w:autoRedefine/>
    <w:uiPriority w:val="39"/>
    <w:unhideWhenUsed/>
    <w:rsid w:val="00346145"/>
    <w:pPr>
      <w:spacing w:lineRule="auto" w:line="259" w:before="0" w:after="100"/>
      <w:ind w:left="1540" w:hanging="0"/>
      <w:jc w:val="left"/>
    </w:pPr>
    <w:rPr>
      <w:rFonts w:ascii="Calibri" w:hAnsi="Calibri" w:eastAsia="" w:cs="" w:asciiTheme="minorHAnsi" w:cstheme="minorBidi" w:eastAsiaTheme="minorEastAsia" w:hAnsiTheme="minorHAnsi"/>
      <w:sz w:val="22"/>
      <w:szCs w:val="22"/>
    </w:rPr>
  </w:style>
  <w:style w:type="paragraph" w:styleId="9">
    <w:name w:val="TOC 9"/>
    <w:basedOn w:val="Normal"/>
    <w:next w:val="Normal"/>
    <w:autoRedefine/>
    <w:uiPriority w:val="39"/>
    <w:unhideWhenUsed/>
    <w:rsid w:val="00346145"/>
    <w:pPr>
      <w:spacing w:lineRule="auto" w:line="259" w:before="0" w:after="100"/>
      <w:ind w:left="1760" w:hanging="0"/>
      <w:jc w:val="left"/>
    </w:pPr>
    <w:rPr>
      <w:rFonts w:ascii="Calibri" w:hAnsi="Calibri" w:eastAsia="" w:cs="" w:asciiTheme="minorHAnsi" w:cstheme="minorBidi" w:eastAsiaTheme="minorEastAsia" w:hAnsiTheme="minorHAnsi"/>
      <w:sz w:val="22"/>
      <w:szCs w:val="22"/>
    </w:rPr>
  </w:style>
  <w:style w:type="paragraph" w:styleId="1TimesNewRoman12" w:customStyle="1">
    <w:name w:val="Стиль Заголовок 1 + Times New Roman 12 пт По центру Первая строк..."/>
    <w:basedOn w:val="1"/>
    <w:autoRedefine/>
    <w:qFormat/>
    <w:rsid w:val="00346145"/>
    <w:pPr>
      <w:spacing w:lineRule="auto" w:line="276" w:before="240" w:after="240"/>
      <w:ind w:firstLine="709"/>
      <w:jc w:val="center"/>
    </w:pPr>
    <w:rPr>
      <w:rFonts w:ascii="Times New Roman" w:hAnsi="Times New Roman"/>
      <w:sz w:val="24"/>
      <w:szCs w:val="20"/>
    </w:rPr>
  </w:style>
  <w:style w:type="paragraph" w:styleId="3TimesNewRoman141" w:customStyle="1">
    <w:name w:val="Стиль Стиль Заголовок 3 + Times New Roman 14 пт По центру Междустр...."/>
    <w:basedOn w:val="3TimesNewRoman14"/>
    <w:autoRedefine/>
    <w:qFormat/>
    <w:rsid w:val="00714242"/>
    <w:pPr>
      <w:suppressAutoHyphens w:val="true"/>
      <w:spacing w:lineRule="auto" w:line="276" w:before="120" w:after="120"/>
      <w:jc w:val="left"/>
      <w:outlineLvl w:val="1"/>
    </w:pPr>
    <w:rPr>
      <w:sz w:val="24"/>
    </w:rPr>
  </w:style>
  <w:style w:type="paragraph" w:styleId="27" w:customStyle="1">
    <w:name w:val="Стиль Заголовок 2"/>
    <w:basedOn w:val="2"/>
    <w:qFormat/>
    <w:rsid w:val="00346145"/>
    <w:pPr>
      <w:pageBreakBefore/>
      <w:suppressAutoHyphens w:val="true"/>
      <w:spacing w:lineRule="auto" w:line="276" w:before="240" w:after="240"/>
      <w:ind w:right="0" w:hanging="505"/>
      <w:jc w:val="left"/>
    </w:pPr>
    <w:rPr>
      <w:b/>
      <w:bCs/>
      <w:sz w:val="24"/>
      <w:szCs w:val="20"/>
    </w:rPr>
  </w:style>
  <w:style w:type="paragraph" w:styleId="1206" w:customStyle="1">
    <w:name w:val="1206"/>
    <w:basedOn w:val="Normal"/>
    <w:qFormat/>
    <w:rsid w:val="003e41a4"/>
    <w:pPr>
      <w:spacing w:before="0" w:after="120"/>
      <w:jc w:val="center"/>
    </w:pPr>
    <w:rPr>
      <w:rFonts w:ascii="Times New Roman" w:hAnsi="Times New Roman"/>
      <w:b/>
      <w:bCs/>
      <w:color w:val="000000"/>
      <w:sz w:val="24"/>
    </w:rPr>
  </w:style>
  <w:style w:type="paragraph" w:styleId="1260" w:customStyle="1">
    <w:name w:val="1260"/>
    <w:basedOn w:val="Normal"/>
    <w:qFormat/>
    <w:rsid w:val="003e41a4"/>
    <w:pPr>
      <w:spacing w:before="120" w:after="0"/>
      <w:jc w:val="center"/>
    </w:pPr>
    <w:rPr>
      <w:rFonts w:ascii="Times New Roman" w:hAnsi="Times New Roman"/>
      <w:b/>
      <w:bCs/>
      <w:color w:val="000000"/>
      <w:sz w:val="24"/>
    </w:rPr>
  </w:style>
  <w:style w:type="paragraph" w:styleId="Style37" w:customStyle="1">
    <w:name w:val="Название таблицы"/>
    <w:qFormat/>
    <w:rsid w:val="00075e35"/>
    <w:pPr>
      <w:keepNext w:val="true"/>
      <w:widowControl/>
      <w:bidi w:val="0"/>
      <w:spacing w:before="0" w:after="120"/>
      <w:ind w:left="284" w:right="284" w:hanging="0"/>
      <w:jc w:val="center"/>
    </w:pPr>
    <w:rPr>
      <w:rFonts w:ascii="Times New Roman" w:hAnsi="Times New Roman" w:eastAsia="Times New Roman" w:cs="Times New Roman"/>
      <w:b/>
      <w:i/>
      <w:iCs/>
      <w:color w:val="auto"/>
      <w:kern w:val="0"/>
      <w:sz w:val="24"/>
      <w:szCs w:val="24"/>
      <w:lang w:eastAsia="en-US" w:val="ru-RU" w:bidi="ar-SA"/>
    </w:rPr>
  </w:style>
  <w:style w:type="paragraph" w:styleId="Bodytext21" w:customStyle="1">
    <w:name w:val="Body text (2)"/>
    <w:basedOn w:val="Normal"/>
    <w:link w:val="Bodytext2"/>
    <w:qFormat/>
    <w:rsid w:val="00766361"/>
    <w:pPr>
      <w:widowControl w:val="false"/>
      <w:shd w:val="clear" w:color="auto" w:fill="FFFFFF"/>
      <w:spacing w:lineRule="exact" w:line="278"/>
    </w:pPr>
    <w:rPr>
      <w:rFonts w:ascii="Times New Roman" w:hAnsi="Times New Roman"/>
      <w:sz w:val="26"/>
      <w:szCs w:val="26"/>
    </w:rPr>
  </w:style>
  <w:style w:type="paragraph" w:styleId="Style38" w:customStyle="1">
    <w:name w:val="Другое"/>
    <w:basedOn w:val="Normal"/>
    <w:link w:val="afc"/>
    <w:qFormat/>
    <w:rsid w:val="002b1ebc"/>
    <w:pPr>
      <w:widowControl w:val="false"/>
      <w:shd w:val="clear" w:color="auto" w:fill="FFFFFF"/>
      <w:jc w:val="left"/>
    </w:pPr>
    <w:rPr>
      <w:rFonts w:ascii="Times New Roman" w:hAnsi="Times New Roman"/>
      <w:szCs w:val="20"/>
    </w:rPr>
  </w:style>
  <w:style w:type="paragraph" w:styleId="123" w:customStyle="1">
    <w:name w:val="Список нумерованный 1. 2. 3."/>
    <w:basedOn w:val="E1"/>
    <w:qFormat/>
    <w:rsid w:val="000a1ea5"/>
    <w:pPr>
      <w:keepLines w:val="false"/>
      <w:numPr>
        <w:ilvl w:val="0"/>
        <w:numId w:val="2"/>
      </w:numPr>
      <w:spacing w:lineRule="auto" w:line="240"/>
      <w:jc w:val="both"/>
    </w:pPr>
    <w:rPr>
      <w:rFonts w:eastAsia="Times New Roman"/>
    </w:rPr>
  </w:style>
  <w:style w:type="paragraph" w:styleId="TableParagraph" w:customStyle="1">
    <w:name w:val="Table Paragraph"/>
    <w:basedOn w:val="Normal"/>
    <w:uiPriority w:val="1"/>
    <w:qFormat/>
    <w:rsid w:val="00d35335"/>
    <w:pPr>
      <w:widowControl w:val="false"/>
      <w:jc w:val="left"/>
    </w:pPr>
    <w:rPr>
      <w:rFonts w:ascii="Calibri" w:hAnsi="Calibri" w:eastAsia="Calibri" w:cs="" w:asciiTheme="minorHAnsi" w:cstheme="minorBidi" w:eastAsiaTheme="minorHAnsi" w:hAnsiTheme="minorHAnsi"/>
      <w:sz w:val="22"/>
      <w:szCs w:val="22"/>
      <w:lang w:val="en-US" w:eastAsia="en-US"/>
    </w:rPr>
  </w:style>
  <w:style w:type="paragraph" w:styleId="Annotationtext">
    <w:name w:val="annotation text"/>
    <w:basedOn w:val="Normal"/>
    <w:link w:val="60"/>
    <w:uiPriority w:val="99"/>
    <w:unhideWhenUsed/>
    <w:qFormat/>
    <w:rsid w:val="00a22d44"/>
    <w:pPr/>
    <w:rPr>
      <w:szCs w:val="20"/>
    </w:rPr>
  </w:style>
  <w:style w:type="paragraph" w:styleId="Annotationsubject">
    <w:name w:val="annotation subject"/>
    <w:basedOn w:val="Annotationtext"/>
    <w:next w:val="Annotationtext"/>
    <w:link w:val="aff3"/>
    <w:semiHidden/>
    <w:unhideWhenUsed/>
    <w:qFormat/>
    <w:rsid w:val="00a22d44"/>
    <w:pPr/>
    <w:rPr>
      <w:b/>
      <w:bCs/>
    </w:rPr>
  </w:style>
  <w:style w:type="paragraph" w:styleId="72" w:customStyle="1">
    <w:name w:val="7 МГП Таблица Нумерация"/>
    <w:basedOn w:val="Normal"/>
    <w:link w:val="71"/>
    <w:qFormat/>
    <w:rsid w:val="008d400f"/>
    <w:pPr>
      <w:jc w:val="left"/>
    </w:pPr>
    <w:rPr>
      <w:rFonts w:ascii="Times New Roman" w:hAnsi="Times New Roman"/>
      <w:color w:val="000000"/>
      <w:sz w:val="28"/>
      <w:szCs w:val="28"/>
    </w:rPr>
  </w:style>
  <w:style w:type="paragraph" w:styleId="BodyTextIndent2">
    <w:name w:val="Body Text Indent 2"/>
    <w:basedOn w:val="Normal"/>
    <w:link w:val="211"/>
    <w:unhideWhenUsed/>
    <w:qFormat/>
    <w:rsid w:val="00601b89"/>
    <w:pPr>
      <w:spacing w:lineRule="auto" w:line="480" w:before="0" w:after="120"/>
      <w:ind w:left="283" w:hanging="0"/>
    </w:pPr>
    <w:rPr/>
  </w:style>
  <w:style w:type="paragraph" w:styleId="Style39" w:customStyle="1">
    <w:name w:val="МГП Обычный"/>
    <w:basedOn w:val="Normal"/>
    <w:link w:val="aff6"/>
    <w:qFormat/>
    <w:rsid w:val="00ca27a4"/>
    <w:pPr>
      <w:spacing w:lineRule="auto" w:line="360"/>
      <w:ind w:firstLine="567"/>
    </w:pPr>
    <w:rPr>
      <w:rFonts w:ascii="Times New Roman" w:hAnsi="Times New Roman"/>
      <w:color w:val="000000"/>
      <w:sz w:val="28"/>
      <w:szCs w:val="28"/>
    </w:rPr>
  </w:style>
  <w:style w:type="paragraph" w:styleId="Formattext" w:customStyle="1">
    <w:name w:val="formattext"/>
    <w:basedOn w:val="Normal"/>
    <w:qFormat/>
    <w:rsid w:val="003a14f8"/>
    <w:pPr>
      <w:spacing w:beforeAutospacing="1" w:afterAutospacing="1"/>
      <w:jc w:val="left"/>
    </w:pPr>
    <w:rPr>
      <w:rFonts w:ascii="Times New Roman" w:hAnsi="Times New Roman"/>
      <w:sz w:val="24"/>
    </w:rPr>
  </w:style>
  <w:style w:type="paragraph" w:styleId="37" w:customStyle="1">
    <w:name w:val="Основной текст3"/>
    <w:basedOn w:val="Normal"/>
    <w:qFormat/>
    <w:rsid w:val="00e7100d"/>
    <w:pPr>
      <w:shd w:val="clear" w:color="auto" w:fill="FFFFFF"/>
      <w:spacing w:lineRule="atLeast" w:line="0"/>
      <w:ind w:hanging="1540"/>
      <w:jc w:val="left"/>
    </w:pPr>
    <w:rPr>
      <w:rFonts w:ascii="Times New Roman" w:hAnsi="Times New Roman"/>
      <w:sz w:val="26"/>
      <w:szCs w:val="26"/>
    </w:rPr>
  </w:style>
  <w:style w:type="paragraph" w:styleId="ConsPlusNonformat" w:customStyle="1">
    <w:name w:val="ConsPlusNonformat"/>
    <w:uiPriority w:val="99"/>
    <w:qFormat/>
    <w:rsid w:val="00dc4bd7"/>
    <w:pPr>
      <w:widowControl w:val="false"/>
      <w:bidi w:val="0"/>
      <w:spacing w:before="0" w:after="0"/>
      <w:jc w:val="left"/>
    </w:pPr>
    <w:rPr>
      <w:rFonts w:ascii="Courier New" w:hAnsi="Courier New" w:eastAsia="" w:cs="Courier New" w:eastAsiaTheme="minorEastAsia"/>
      <w:color w:val="auto"/>
      <w:kern w:val="0"/>
      <w:sz w:val="20"/>
      <w:szCs w:val="20"/>
      <w:lang w:val="ru-RU" w:eastAsia="ru-RU" w:bidi="ar-SA"/>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5">
    <w:name w:val="Table Grid"/>
    <w:basedOn w:val="TableNormal"/>
    <w:uiPriority w:val="59"/>
    <w:rsid w:val="008d011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left w:w="108" w:type="dxa"/>
        <w:right w:w="108" w:type="dxa"/>
      </w:tblCellMar>
    </w:tblPr>
  </w:style>
  <w:style w:type="table" w:customStyle="1" w:styleId="TableNormal">
    <w:name w:val="Table Normal"/>
    <w:uiPriority w:val="2"/>
    <w:semiHidden/>
    <w:unhideWhenUsed/>
    <w:qFormat/>
    <w:rsid w:val="00d35335"/>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464549"/>
    <w:rPr>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er" Target="footer20.xml"/><Relationship Id="rId22" Type="http://schemas.openxmlformats.org/officeDocument/2006/relationships/footer" Target="footer21.xml"/><Relationship Id="rId23" Type="http://schemas.openxmlformats.org/officeDocument/2006/relationships/footer" Target="footer22.xml"/><Relationship Id="rId24" Type="http://schemas.openxmlformats.org/officeDocument/2006/relationships/footer" Target="footer23.xml"/><Relationship Id="rId25" Type="http://schemas.openxmlformats.org/officeDocument/2006/relationships/footer" Target="footer24.xml"/><Relationship Id="rId26" Type="http://schemas.openxmlformats.org/officeDocument/2006/relationships/footer" Target="footer25.xml"/><Relationship Id="rId27" Type="http://schemas.openxmlformats.org/officeDocument/2006/relationships/hyperlink" Target="http://click01.begun.ru/click.jsp?url=HgRrOODm5*bcPcvaL4*J-2-gDn6ceG*h6QqlKfcUjPRwu4adI5oifg1jt9ubq3ML7gk21zyJZl*0LM*cECOrp2Y7SMV0oHcuhIxp0bkhdwyk6bwV9t3xUjhaWPI3L93IJ2WBQT7RPyYYvzFSu96LIytMwQQB79*xWazByLx4MQ8R0OaaRmPUJuD*I7WrKqLMMRDIwUYbzrXlBfpExQ-CjG2I1b5k41CTxKxE-ZtvTdRHPJdnl063YYQVbeUd6XGe3Nx4mkVKy*iE*YFcOz8d3Y8oq0ylJ*58sjBbCXBdrIliVZXBg1aRYKZkm4S*5IgBWJ9OmfAHQYDD7XsDJhm*Y6dAPoVOYPuHKenSQA" TargetMode="External"/><Relationship Id="rId28" Type="http://schemas.openxmlformats.org/officeDocument/2006/relationships/footer" Target="footer26.xml"/><Relationship Id="rId29" Type="http://schemas.openxmlformats.org/officeDocument/2006/relationships/footer" Target="footer27.xml"/><Relationship Id="rId30" Type="http://schemas.openxmlformats.org/officeDocument/2006/relationships/footer" Target="footer28.xml"/><Relationship Id="rId31" Type="http://schemas.openxmlformats.org/officeDocument/2006/relationships/footer" Target="footer29.xml"/><Relationship Id="rId32" Type="http://schemas.openxmlformats.org/officeDocument/2006/relationships/footer" Target="footer30.xml"/><Relationship Id="rId33" Type="http://schemas.openxmlformats.org/officeDocument/2006/relationships/footer" Target="footer31.xml"/><Relationship Id="rId34" Type="http://schemas.openxmlformats.org/officeDocument/2006/relationships/footer" Target="footer32.xml"/><Relationship Id="rId35" Type="http://schemas.openxmlformats.org/officeDocument/2006/relationships/footer" Target="footer33.xml"/><Relationship Id="rId36" Type="http://schemas.openxmlformats.org/officeDocument/2006/relationships/footer" Target="footer34.xml"/><Relationship Id="rId37" Type="http://schemas.openxmlformats.org/officeDocument/2006/relationships/footer" Target="footer35.xml"/><Relationship Id="rId38" Type="http://schemas.openxmlformats.org/officeDocument/2006/relationships/footer" Target="footer36.xml"/><Relationship Id="rId39" Type="http://schemas.openxmlformats.org/officeDocument/2006/relationships/footer" Target="footer37.xml"/><Relationship Id="rId40" Type="http://schemas.openxmlformats.org/officeDocument/2006/relationships/footer" Target="footer38.xml"/><Relationship Id="rId41" Type="http://schemas.openxmlformats.org/officeDocument/2006/relationships/footer" Target="footer39.xml"/><Relationship Id="rId42" Type="http://schemas.openxmlformats.org/officeDocument/2006/relationships/footer" Target="footer40.xml"/><Relationship Id="rId43" Type="http://schemas.openxmlformats.org/officeDocument/2006/relationships/footer" Target="footer41.xml"/><Relationship Id="rId44" Type="http://schemas.openxmlformats.org/officeDocument/2006/relationships/footer" Target="footer42.xml"/><Relationship Id="rId45" Type="http://schemas.openxmlformats.org/officeDocument/2006/relationships/footer" Target="footer43.xml"/><Relationship Id="rId46" Type="http://schemas.openxmlformats.org/officeDocument/2006/relationships/image" Target="media/image1.jpeg"/><Relationship Id="rId47" Type="http://schemas.openxmlformats.org/officeDocument/2006/relationships/footer" Target="footer44.xml"/><Relationship Id="rId48" Type="http://schemas.openxmlformats.org/officeDocument/2006/relationships/footer" Target="footer45.xml"/><Relationship Id="rId49" Type="http://schemas.openxmlformats.org/officeDocument/2006/relationships/footer" Target="footer46.xml"/><Relationship Id="rId50" Type="http://schemas.openxmlformats.org/officeDocument/2006/relationships/footer" Target="footer47.xml"/><Relationship Id="rId51" Type="http://schemas.openxmlformats.org/officeDocument/2006/relationships/footer" Target="footer48.xml"/><Relationship Id="rId52" Type="http://schemas.openxmlformats.org/officeDocument/2006/relationships/footer" Target="footer49.xml"/><Relationship Id="rId53" Type="http://schemas.openxmlformats.org/officeDocument/2006/relationships/numbering" Target="numbering.xml"/><Relationship Id="rId54" Type="http://schemas.openxmlformats.org/officeDocument/2006/relationships/fontTable" Target="fontTable.xml"/><Relationship Id="rId55" Type="http://schemas.openxmlformats.org/officeDocument/2006/relationships/settings" Target="settings.xml"/><Relationship Id="rId56" Type="http://schemas.openxmlformats.org/officeDocument/2006/relationships/theme" Target="theme/theme1.xml"/><Relationship Id="rId5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BEDB7-6AF3-486D-983F-AC0DEF06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Application>LibreOffice/7.0.4.2$Windows_X86_64 LibreOffice_project/dcf040e67528d9187c66b2379df5ea4407429775</Application>
  <AppVersion>15.0000</AppVersion>
  <Pages>122</Pages>
  <Words>4558</Words>
  <Characters>33457</Characters>
  <CharactersWithSpaces>37103</CharactersWithSpaces>
  <Paragraphs>907</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2021-10-12T02:40:00Z</dcterms:created>
  <dc:creator>User</dc:creator>
  <dc:description/>
  <dc:language>ru-RU</dc:language>
  <cp:lastModifiedBy>m3</cp:lastModifiedBy>
  <cp:lastPrinted>2025-11-13T08:50:00Z</cp:lastPrinted>
  <dcterms:modified xsi:type="dcterms:W3CDTF">2025-12-08T03:49:00Z</dcterms:modified>
  <cp:revision>84</cp:revision>
  <dc:subject/>
  <dc:title/>
</cp:coreProperties>
</file>

<file path=docProps/custom.xml><?xml version="1.0" encoding="utf-8"?>
<Properties xmlns="http://schemas.openxmlformats.org/officeDocument/2006/custom-properties" xmlns:vt="http://schemas.openxmlformats.org/officeDocument/2006/docPropsVTypes"/>
</file>